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Arial" w:hAnsi="Arial" w:eastAsia="仿宋_GB2312" w:cs="Arial"/>
          <w:sz w:val="32"/>
          <w:u w:val="single"/>
          <w:shd w:val="pct10" w:color="auto" w:fill="FFFFFF"/>
          <w14:shadow w14:blurRad="50800" w14:dist="38100" w14:dir="2700000" w14:sx="100000" w14:sy="100000" w14:kx="0" w14:ky="0" w14:algn="tl">
            <w14:srgbClr w14:val="000000">
              <w14:alpha w14:val="60000"/>
            </w14:srgbClr>
          </w14:shadow>
        </w:rPr>
      </w:pPr>
      <w:r>
        <w:rPr>
          <w:rFonts w:hint="eastAsia" w:ascii="Arial" w:hAnsi="Arial" w:eastAsia="仿宋_GB2312" w:cs="Arial"/>
          <w:sz w:val="32"/>
          <w:u w:val="single"/>
          <w:shd w:val="pct10" w:color="auto" w:fill="FFFFFF"/>
          <w14:shadow w14:blurRad="50800" w14:dist="38100" w14:dir="2700000" w14:sx="100000" w14:sy="100000" w14:kx="0" w14:ky="0" w14:algn="tl">
            <w14:srgbClr w14:val="000000">
              <w14:alpha w14:val="60000"/>
            </w14:srgbClr>
          </w14:shadow>
        </w:rPr>
        <w:t>深圳理工大学（筹）</w:t>
      </w:r>
    </w:p>
    <w:p>
      <w:pPr>
        <w:pStyle w:val="4"/>
        <w:jc w:val="center"/>
        <w:rPr>
          <w:rFonts w:ascii="Arial" w:hAnsi="Arial" w:eastAsia="仿宋_GB2312" w:cs="Arial"/>
          <w:b/>
          <w:bCs/>
          <w:sz w:val="32"/>
          <w14:shadow w14:blurRad="50800" w14:dist="38100" w14:dir="2700000" w14:sx="100000" w14:sy="100000" w14:kx="0" w14:ky="0" w14:algn="tl">
            <w14:srgbClr w14:val="000000">
              <w14:alpha w14:val="60000"/>
            </w14:srgbClr>
          </w14:shadow>
        </w:rPr>
      </w:pPr>
      <w:r>
        <w:rPr>
          <w:rFonts w:hint="eastAsia" w:ascii="Arial" w:hAnsi="Arial" w:eastAsia="仿宋_GB2312" w:cs="Arial"/>
          <w:b/>
          <w:bCs/>
          <w:sz w:val="32"/>
          <w14:shadow w14:blurRad="50800" w14:dist="38100" w14:dir="2700000" w14:sx="100000" w14:sy="100000" w14:kx="0" w14:ky="0" w14:algn="tl">
            <w14:srgbClr w14:val="000000">
              <w14:alpha w14:val="60000"/>
            </w14:srgbClr>
          </w14:shadow>
        </w:rPr>
        <w:t>与</w:t>
      </w:r>
    </w:p>
    <w:p>
      <w:pPr>
        <w:pStyle w:val="4"/>
        <w:jc w:val="center"/>
        <w:rPr>
          <w:rFonts w:ascii="Arial" w:hAnsi="Arial" w:eastAsia="仿宋_GB2312" w:cs="Arial"/>
          <w:b/>
          <w:bCs/>
          <w:sz w:val="32"/>
          <w14:shadow w14:blurRad="50800" w14:dist="38100" w14:dir="2700000" w14:sx="100000" w14:sy="100000" w14:kx="0" w14:ky="0" w14:algn="tl">
            <w14:srgbClr w14:val="000000">
              <w14:alpha w14:val="60000"/>
            </w14:srgbClr>
          </w14:shadow>
        </w:rPr>
      </w:pPr>
      <w:r>
        <w:rPr>
          <w:rFonts w:hint="eastAsia" w:ascii="Arial" w:hAnsi="Arial" w:eastAsia="仿宋_GB2312" w:cs="Arial"/>
          <w:b/>
          <w:bCs/>
          <w:sz w:val="32"/>
          <w14:shadow w14:blurRad="50800" w14:dist="38100" w14:dir="2700000" w14:sx="100000" w14:sy="100000" w14:kx="0" w14:ky="0" w14:algn="tl">
            <w14:srgbClr w14:val="000000">
              <w14:alpha w14:val="60000"/>
            </w14:srgbClr>
          </w14:shadow>
        </w:rPr>
        <w:t>中国联合网络通信有限公司</w:t>
      </w:r>
      <w:r>
        <w:rPr>
          <w:rFonts w:hint="eastAsia" w:ascii="Arial" w:hAnsi="Arial" w:eastAsia="仿宋_GB2312" w:cs="Arial"/>
          <w:b/>
          <w:bCs/>
          <w:sz w:val="32"/>
          <w:u w:val="single"/>
          <w14:shadow w14:blurRad="50800" w14:dist="38100" w14:dir="2700000" w14:sx="100000" w14:sy="100000" w14:kx="0" w14:ky="0" w14:algn="tl">
            <w14:srgbClr w14:val="000000">
              <w14:alpha w14:val="60000"/>
            </w14:srgbClr>
          </w14:shadow>
        </w:rPr>
        <w:t xml:space="preserve"> 深圳市 </w:t>
      </w:r>
      <w:r>
        <w:rPr>
          <w:rFonts w:hint="eastAsia" w:ascii="Arial" w:hAnsi="Arial" w:eastAsia="仿宋_GB2312" w:cs="Arial"/>
          <w:b/>
          <w:bCs/>
          <w:sz w:val="32"/>
          <w14:shadow w14:blurRad="50800" w14:dist="38100" w14:dir="2700000" w14:sx="100000" w14:sy="100000" w14:kx="0" w14:ky="0" w14:algn="tl">
            <w14:srgbClr w14:val="000000">
              <w14:alpha w14:val="60000"/>
            </w14:srgbClr>
          </w14:shadow>
        </w:rPr>
        <w:t>分公司</w:t>
      </w:r>
    </w:p>
    <w:p>
      <w:pPr>
        <w:pStyle w:val="4"/>
        <w:spacing w:before="156" w:beforeLines="50"/>
        <w:rPr>
          <w:rFonts w:ascii="Arial" w:hAnsi="Arial" w:eastAsia="仿宋_GB2312" w:cs="Arial"/>
          <w:sz w:val="24"/>
        </w:rPr>
      </w:pPr>
    </w:p>
    <w:p>
      <w:pPr>
        <w:pStyle w:val="4"/>
        <w:spacing w:before="156" w:beforeLines="50"/>
        <w:rPr>
          <w:rFonts w:ascii="Arial" w:hAnsi="Arial" w:eastAsia="仿宋_GB2312" w:cs="Arial"/>
          <w:sz w:val="24"/>
        </w:rPr>
      </w:pPr>
    </w:p>
    <w:p>
      <w:pPr>
        <w:pStyle w:val="4"/>
        <w:spacing w:before="156" w:beforeLines="50"/>
        <w:rPr>
          <w:rFonts w:ascii="Arial" w:hAnsi="Arial" w:eastAsia="仿宋_GB2312" w:cs="Arial"/>
          <w:sz w:val="24"/>
        </w:rPr>
      </w:pPr>
    </w:p>
    <w:p>
      <w:pPr>
        <w:pStyle w:val="4"/>
        <w:spacing w:before="156" w:beforeLines="50"/>
        <w:rPr>
          <w:rFonts w:ascii="Arial" w:hAnsi="Arial" w:eastAsia="仿宋_GB2312" w:cs="Arial"/>
          <w:sz w:val="24"/>
        </w:rPr>
      </w:pPr>
    </w:p>
    <w:p>
      <w:pPr>
        <w:pStyle w:val="4"/>
        <w:spacing w:before="156" w:beforeLines="50"/>
        <w:rPr>
          <w:rFonts w:ascii="Arial" w:hAnsi="Arial" w:eastAsia="仿宋_GB2312" w:cs="Arial"/>
          <w:sz w:val="24"/>
        </w:rPr>
      </w:pPr>
    </w:p>
    <w:p>
      <w:pPr>
        <w:pStyle w:val="4"/>
        <w:spacing w:before="156" w:beforeLines="50" w:after="156" w:afterLines="50"/>
        <w:jc w:val="center"/>
        <w:rPr>
          <w:rFonts w:ascii="Arial" w:hAnsi="Arial" w:eastAsia="仿宋_GB2312" w:cs="Arial"/>
          <w:b/>
          <w:bCs/>
          <w:sz w:val="48"/>
          <w14:shadow w14:blurRad="50800" w14:dist="38100" w14:dir="2700000" w14:sx="100000" w14:sy="100000" w14:kx="0" w14:ky="0" w14:algn="tl">
            <w14:srgbClr w14:val="000000">
              <w14:alpha w14:val="60000"/>
            </w14:srgbClr>
          </w14:shadow>
        </w:rPr>
      </w:pPr>
      <w:r>
        <w:rPr>
          <w:rFonts w:hint="eastAsia" w:ascii="Arial" w:hAnsi="Arial" w:eastAsia="仿宋_GB2312" w:cs="Arial"/>
          <w:sz w:val="32"/>
          <w:u w:val="single"/>
          <w:shd w:val="pct10" w:color="auto" w:fill="FFFFFF"/>
          <w14:shadow w14:blurRad="50800" w14:dist="38100" w14:dir="2700000" w14:sx="100000" w14:sy="100000" w14:kx="0" w14:ky="0" w14:algn="tl">
            <w14:srgbClr w14:val="000000">
              <w14:alpha w14:val="60000"/>
            </w14:srgbClr>
          </w14:shadow>
        </w:rPr>
        <w:t xml:space="preserve"> 互联网专线 </w:t>
      </w:r>
      <w:r>
        <w:rPr>
          <w:rFonts w:hint="eastAsia" w:ascii="Arial" w:hAnsi="Arial" w:eastAsia="仿宋_GB2312" w:cs="Arial"/>
          <w:b/>
          <w:bCs/>
          <w:sz w:val="48"/>
          <w14:shadow w14:blurRad="50800" w14:dist="38100" w14:dir="2700000" w14:sx="100000" w14:sy="100000" w14:kx="0" w14:ky="0" w14:algn="tl">
            <w14:srgbClr w14:val="000000">
              <w14:alpha w14:val="60000"/>
            </w14:srgbClr>
          </w14:shadow>
        </w:rPr>
        <w:t>服务协议</w:t>
      </w:r>
    </w:p>
    <w:p>
      <w:pPr>
        <w:pStyle w:val="4"/>
        <w:spacing w:before="156" w:beforeLines="50"/>
        <w:rPr>
          <w:rFonts w:ascii="Arial" w:hAnsi="Arial" w:eastAsia="仿宋_GB2312" w:cs="Arial"/>
          <w:sz w:val="24"/>
        </w:rPr>
      </w:pPr>
    </w:p>
    <w:p>
      <w:pPr>
        <w:pStyle w:val="4"/>
        <w:spacing w:before="156" w:beforeLines="50"/>
        <w:rPr>
          <w:rFonts w:ascii="Arial" w:hAnsi="Arial" w:eastAsia="仿宋_GB2312" w:cs="Arial"/>
          <w:sz w:val="24"/>
        </w:rPr>
      </w:pPr>
    </w:p>
    <w:p>
      <w:pPr>
        <w:pStyle w:val="4"/>
        <w:spacing w:before="156" w:beforeLines="50"/>
        <w:rPr>
          <w:rFonts w:ascii="Arial" w:hAnsi="Arial" w:eastAsia="仿宋_GB2312" w:cs="Arial"/>
          <w:sz w:val="24"/>
        </w:rPr>
      </w:pPr>
    </w:p>
    <w:p>
      <w:pPr>
        <w:pStyle w:val="4"/>
        <w:spacing w:before="156" w:beforeLines="50"/>
        <w:rPr>
          <w:rFonts w:ascii="Arial" w:hAnsi="Arial" w:eastAsia="仿宋_GB2312" w:cs="Arial"/>
          <w:sz w:val="24"/>
        </w:rPr>
      </w:pPr>
    </w:p>
    <w:p>
      <w:pPr>
        <w:pStyle w:val="4"/>
        <w:spacing w:before="156" w:beforeLines="50"/>
        <w:rPr>
          <w:rFonts w:ascii="Arial" w:hAnsi="Arial" w:eastAsia="仿宋_GB2312" w:cs="Arial"/>
          <w:sz w:val="24"/>
        </w:rPr>
      </w:pPr>
    </w:p>
    <w:p>
      <w:pPr>
        <w:pStyle w:val="4"/>
        <w:spacing w:before="156" w:beforeLines="50"/>
        <w:rPr>
          <w:rFonts w:ascii="Arial" w:hAnsi="Arial" w:eastAsia="仿宋_GB2312" w:cs="Arial"/>
          <w:sz w:val="24"/>
        </w:rPr>
      </w:pPr>
    </w:p>
    <w:p>
      <w:pPr>
        <w:pStyle w:val="4"/>
        <w:spacing w:before="156" w:beforeLines="50"/>
        <w:rPr>
          <w:rFonts w:ascii="Arial" w:hAnsi="Arial" w:eastAsia="仿宋_GB2312" w:cs="Arial"/>
          <w:sz w:val="24"/>
        </w:rPr>
      </w:pPr>
    </w:p>
    <w:p>
      <w:pPr>
        <w:pStyle w:val="4"/>
        <w:spacing w:before="156" w:beforeLines="50"/>
        <w:jc w:val="center"/>
        <w:rPr>
          <w:rFonts w:ascii="Arial" w:hAnsi="Arial" w:eastAsia="仿宋_GB2312" w:cs="Arial"/>
          <w:sz w:val="24"/>
        </w:rPr>
      </w:pPr>
    </w:p>
    <w:p>
      <w:pPr>
        <w:pStyle w:val="4"/>
        <w:spacing w:before="156" w:beforeLines="50"/>
        <w:rPr>
          <w:rFonts w:ascii="Arial" w:hAnsi="Arial" w:eastAsia="仿宋_GB2312" w:cs="Arial"/>
          <w:sz w:val="24"/>
        </w:rPr>
      </w:pPr>
    </w:p>
    <w:p>
      <w:pPr>
        <w:pStyle w:val="4"/>
        <w:spacing w:before="156" w:beforeLines="50"/>
        <w:jc w:val="center"/>
        <w:rPr>
          <w:rFonts w:ascii="Arial" w:hAnsi="Arial" w:eastAsia="仿宋_GB2312" w:cs="Arial"/>
          <w:b/>
          <w:bCs/>
          <w:sz w:val="28"/>
          <w14:shadow w14:blurRad="50800" w14:dist="38100" w14:dir="2700000" w14:sx="100000" w14:sy="100000" w14:kx="0" w14:ky="0" w14:algn="tl">
            <w14:srgbClr w14:val="000000">
              <w14:alpha w14:val="60000"/>
            </w14:srgbClr>
          </w14:shadow>
        </w:rPr>
      </w:pPr>
      <w:r>
        <w:rPr>
          <w:rFonts w:hint="eastAsia" w:ascii="Arial" w:hAnsi="Arial" w:eastAsia="仿宋_GB2312" w:cs="Arial"/>
          <w:b/>
          <w:bCs/>
          <w:sz w:val="28"/>
          <w14:shadow w14:blurRad="50800" w14:dist="38100" w14:dir="2700000" w14:sx="100000" w14:sy="100000" w14:kx="0" w14:ky="0" w14:algn="tl">
            <w14:srgbClr w14:val="000000">
              <w14:alpha w14:val="60000"/>
            </w14:srgbClr>
          </w14:shadow>
        </w:rPr>
        <w:t>20</w:t>
      </w:r>
      <w:r>
        <w:rPr>
          <w:rFonts w:hint="eastAsia" w:ascii="Arial" w:hAnsi="Arial" w:eastAsia="仿宋_GB2312" w:cs="Arial"/>
          <w:sz w:val="28"/>
          <w:u w:val="single"/>
          <w:shd w:val="pct10" w:color="auto" w:fill="FFFFFF"/>
          <w14:shadow w14:blurRad="50800" w14:dist="38100" w14:dir="2700000" w14:sx="100000" w14:sy="100000" w14:kx="0" w14:ky="0" w14:algn="tl">
            <w14:srgbClr w14:val="000000">
              <w14:alpha w14:val="60000"/>
            </w14:srgbClr>
          </w14:shadow>
        </w:rPr>
        <w:t xml:space="preserve"> 23 </w:t>
      </w:r>
      <w:r>
        <w:rPr>
          <w:rFonts w:hint="eastAsia" w:ascii="Arial" w:hAnsi="Arial" w:eastAsia="仿宋_GB2312" w:cs="Arial"/>
          <w:b/>
          <w:bCs/>
          <w:sz w:val="28"/>
          <w14:shadow w14:blurRad="50800" w14:dist="38100" w14:dir="2700000" w14:sx="100000" w14:sy="100000" w14:kx="0" w14:ky="0" w14:algn="tl">
            <w14:srgbClr w14:val="000000">
              <w14:alpha w14:val="60000"/>
            </w14:srgbClr>
          </w14:shadow>
        </w:rPr>
        <w:t>年</w:t>
      </w:r>
      <w:r>
        <w:rPr>
          <w:rFonts w:hint="eastAsia" w:ascii="Arial" w:hAnsi="Arial" w:eastAsia="仿宋_GB2312" w:cs="Arial"/>
          <w:sz w:val="28"/>
          <w:u w:val="single"/>
          <w:shd w:val="pct10" w:color="auto" w:fill="FFFFFF"/>
          <w14:shadow w14:blurRad="50800" w14:dist="38100" w14:dir="2700000" w14:sx="100000" w14:sy="100000" w14:kx="0" w14:ky="0" w14:algn="tl">
            <w14:srgbClr w14:val="000000">
              <w14:alpha w14:val="60000"/>
            </w14:srgbClr>
          </w14:shadow>
        </w:rPr>
        <w:t xml:space="preserve"> 3 </w:t>
      </w:r>
      <w:r>
        <w:rPr>
          <w:rFonts w:hint="eastAsia" w:ascii="Arial" w:hAnsi="Arial" w:eastAsia="仿宋_GB2312" w:cs="Arial"/>
          <w:b/>
          <w:bCs/>
          <w:sz w:val="28"/>
          <w14:shadow w14:blurRad="50800" w14:dist="38100" w14:dir="2700000" w14:sx="100000" w14:sy="100000" w14:kx="0" w14:ky="0" w14:algn="tl">
            <w14:srgbClr w14:val="000000">
              <w14:alpha w14:val="60000"/>
            </w14:srgbClr>
          </w14:shadow>
        </w:rPr>
        <w:t>月</w:t>
      </w:r>
    </w:p>
    <w:p>
      <w:pPr>
        <w:pStyle w:val="4"/>
        <w:jc w:val="center"/>
        <w:rPr>
          <w:rFonts w:ascii="Arial" w:hAnsi="Arial" w:eastAsia="仿宋_GB2312" w:cs="Arial"/>
          <w:b/>
          <w:bCs/>
          <w:sz w:val="28"/>
          <w14:shadow w14:blurRad="50800" w14:dist="38100" w14:dir="2700000" w14:sx="100000" w14:sy="100000" w14:kx="0" w14:ky="0" w14:algn="tl">
            <w14:srgbClr w14:val="000000">
              <w14:alpha w14:val="60000"/>
            </w14:srgbClr>
          </w14:shadow>
        </w:rPr>
      </w:pPr>
    </w:p>
    <w:p>
      <w:pPr>
        <w:pStyle w:val="4"/>
        <w:spacing w:before="156" w:beforeLines="50"/>
        <w:rPr>
          <w:rFonts w:ascii="Arial" w:hAnsi="Arial" w:eastAsia="仿宋_GB2312" w:cs="Arial"/>
          <w:sz w:val="24"/>
        </w:rPr>
      </w:pPr>
      <w:r>
        <w:rPr>
          <w:rFonts w:ascii="Arial" w:hAnsi="Arial" w:eastAsia="仿宋_GB2312" w:cs="Arial"/>
          <w:sz w:val="24"/>
        </w:rPr>
        <w:br w:type="page"/>
      </w:r>
      <w:r>
        <w:rPr>
          <w:rFonts w:hint="eastAsia" w:ascii="Arial" w:hAnsi="Arial" w:eastAsia="仿宋_GB2312" w:cs="Arial"/>
          <w:sz w:val="24"/>
        </w:rPr>
        <w:t>甲方：</w:t>
      </w:r>
      <w:r>
        <w:rPr>
          <w:rFonts w:hint="eastAsia" w:ascii="Arial" w:hAnsi="Arial" w:eastAsia="仿宋_GB2312" w:cs="Arial"/>
          <w:sz w:val="24"/>
          <w:u w:val="single"/>
          <w:shd w:val="pct10" w:color="auto" w:fill="FFFFFF"/>
        </w:rPr>
        <w:t xml:space="preserve">  深圳理工大学（筹） </w:t>
      </w:r>
    </w:p>
    <w:p>
      <w:pPr>
        <w:pStyle w:val="4"/>
        <w:spacing w:before="156" w:beforeLines="50"/>
        <w:rPr>
          <w:rFonts w:ascii="Arial" w:hAnsi="Arial" w:eastAsia="仿宋_GB2312" w:cs="Arial"/>
          <w:sz w:val="24"/>
          <w:u w:val="single"/>
        </w:rPr>
      </w:pPr>
      <w:r>
        <w:rPr>
          <w:rFonts w:hint="eastAsia" w:ascii="Arial" w:hAnsi="Arial" w:eastAsia="仿宋_GB2312" w:cs="Arial"/>
          <w:sz w:val="24"/>
        </w:rPr>
        <w:t>法定代表人：</w:t>
      </w:r>
      <w:r>
        <w:rPr>
          <w:rFonts w:hint="eastAsia" w:ascii="Arial" w:hAnsi="Arial" w:eastAsia="仿宋_GB2312" w:cs="Arial"/>
          <w:sz w:val="24"/>
          <w:u w:val="single"/>
          <w:shd w:val="pct10" w:color="auto" w:fill="FFFFFF"/>
        </w:rPr>
        <w:t xml:space="preserve">   </w:t>
      </w:r>
      <w:r>
        <w:rPr>
          <w:rFonts w:hint="eastAsia" w:ascii="Arial" w:hAnsi="Arial" w:eastAsia="仿宋_GB2312" w:cs="Arial"/>
          <w:sz w:val="24"/>
          <w:u w:val="single"/>
          <w:shd w:val="pct10" w:color="auto" w:fill="FFFFFF"/>
          <w:lang w:val="en-US" w:eastAsia="zh-CN"/>
        </w:rPr>
        <w:t>樊建平</w:t>
      </w:r>
      <w:r>
        <w:rPr>
          <w:rFonts w:hint="eastAsia" w:ascii="Arial" w:hAnsi="Arial" w:eastAsia="仿宋_GB2312" w:cs="Arial"/>
          <w:sz w:val="24"/>
          <w:u w:val="single"/>
          <w:shd w:val="pct10" w:color="auto" w:fill="FFFFFF"/>
        </w:rPr>
        <w:t xml:space="preserve">   </w:t>
      </w:r>
    </w:p>
    <w:p>
      <w:pPr>
        <w:pStyle w:val="4"/>
        <w:spacing w:before="156" w:beforeLines="50"/>
        <w:rPr>
          <w:rFonts w:ascii="Arial" w:hAnsi="Arial" w:eastAsia="仿宋_GB2312" w:cs="Arial"/>
          <w:sz w:val="24"/>
          <w:u w:val="single"/>
        </w:rPr>
      </w:pPr>
      <w:r>
        <w:rPr>
          <w:rFonts w:hint="eastAsia" w:ascii="Arial" w:hAnsi="Arial" w:eastAsia="仿宋_GB2312" w:cs="Arial"/>
          <w:sz w:val="24"/>
        </w:rPr>
        <w:t>地址：</w:t>
      </w:r>
      <w:r>
        <w:rPr>
          <w:rFonts w:hint="eastAsia" w:ascii="Arial" w:hAnsi="Arial" w:eastAsia="仿宋_GB2312" w:cs="Arial"/>
          <w:sz w:val="24"/>
          <w:u w:val="single"/>
          <w:shd w:val="pct10" w:color="auto" w:fill="FFFFFF"/>
        </w:rPr>
        <w:t xml:space="preserve"> </w:t>
      </w:r>
      <w:r>
        <w:rPr>
          <w:rFonts w:hint="eastAsia" w:ascii="Arial" w:hAnsi="Arial" w:eastAsia="仿宋_GB2312" w:cs="Arial"/>
          <w:sz w:val="24"/>
          <w:u w:val="single"/>
          <w:shd w:val="pct10" w:color="auto" w:fill="FFFFFF"/>
          <w:lang w:val="en-US" w:eastAsia="zh-CN"/>
        </w:rPr>
        <w:t>深圳市南山区桃源街道学苑大道1068号</w:t>
      </w:r>
      <w:r>
        <w:rPr>
          <w:rFonts w:hint="eastAsia" w:ascii="Arial" w:hAnsi="Arial" w:eastAsia="仿宋_GB2312" w:cs="Arial"/>
          <w:sz w:val="24"/>
          <w:u w:val="single"/>
          <w:shd w:val="pct10" w:color="auto" w:fill="FFFFFF"/>
        </w:rPr>
        <w:t xml:space="preserve"> </w:t>
      </w:r>
    </w:p>
    <w:p>
      <w:pPr>
        <w:pStyle w:val="4"/>
        <w:spacing w:before="156" w:beforeLines="50"/>
        <w:rPr>
          <w:rFonts w:ascii="Arial" w:hAnsi="Arial" w:eastAsia="仿宋_GB2312" w:cs="Arial"/>
          <w:sz w:val="24"/>
        </w:rPr>
      </w:pPr>
    </w:p>
    <w:p>
      <w:pPr>
        <w:pStyle w:val="4"/>
        <w:spacing w:before="156" w:beforeLines="50"/>
        <w:rPr>
          <w:rFonts w:ascii="Arial" w:hAnsi="Arial" w:eastAsia="仿宋_GB2312" w:cs="Arial"/>
          <w:sz w:val="24"/>
        </w:rPr>
      </w:pPr>
      <w:r>
        <w:rPr>
          <w:rFonts w:hint="eastAsia" w:ascii="Arial" w:hAnsi="Arial" w:eastAsia="仿宋_GB2312" w:cs="Arial"/>
          <w:sz w:val="24"/>
        </w:rPr>
        <w:t>乙方：中国联合网络通信有限公司</w:t>
      </w:r>
      <w:r>
        <w:rPr>
          <w:rFonts w:hint="eastAsia" w:ascii="Arial" w:hAnsi="Arial" w:eastAsia="仿宋_GB2312" w:cs="Arial"/>
          <w:sz w:val="24"/>
          <w:u w:val="single"/>
          <w:shd w:val="pct10" w:color="auto" w:fill="FFFFFF"/>
        </w:rPr>
        <w:t xml:space="preserve"> 深圳市 </w:t>
      </w:r>
      <w:r>
        <w:rPr>
          <w:rFonts w:hint="eastAsia" w:ascii="Arial" w:hAnsi="Arial" w:eastAsia="仿宋_GB2312" w:cs="Arial"/>
          <w:sz w:val="24"/>
        </w:rPr>
        <w:t>分公司</w:t>
      </w:r>
    </w:p>
    <w:p>
      <w:pPr>
        <w:pStyle w:val="4"/>
        <w:spacing w:before="156" w:beforeLines="50"/>
        <w:rPr>
          <w:rFonts w:ascii="Arial" w:hAnsi="Arial" w:eastAsia="仿宋_GB2312" w:cs="Arial"/>
          <w:sz w:val="24"/>
        </w:rPr>
      </w:pPr>
      <w:r>
        <w:rPr>
          <w:rFonts w:hint="eastAsia" w:ascii="Arial" w:hAnsi="Arial" w:eastAsia="仿宋_GB2312" w:cs="Arial"/>
          <w:sz w:val="24"/>
        </w:rPr>
        <w:t>负责人：</w:t>
      </w:r>
      <w:r>
        <w:rPr>
          <w:rFonts w:hint="eastAsia" w:ascii="Arial" w:hAnsi="Arial" w:eastAsia="仿宋_GB2312" w:cs="Arial"/>
          <w:sz w:val="24"/>
          <w:u w:val="single"/>
          <w:shd w:val="pct10" w:color="auto" w:fill="FFFFFF"/>
        </w:rPr>
        <w:t xml:space="preserve"> 周剑明 </w:t>
      </w:r>
    </w:p>
    <w:p>
      <w:pPr>
        <w:pStyle w:val="4"/>
        <w:spacing w:before="156" w:beforeLines="50"/>
        <w:rPr>
          <w:rFonts w:ascii="Arial" w:hAnsi="Arial" w:eastAsia="仿宋_GB2312" w:cs="Arial"/>
          <w:sz w:val="24"/>
        </w:rPr>
      </w:pPr>
      <w:r>
        <w:rPr>
          <w:rFonts w:hint="eastAsia" w:ascii="Arial" w:hAnsi="Arial" w:eastAsia="仿宋_GB2312" w:cs="Arial"/>
          <w:sz w:val="24"/>
        </w:rPr>
        <w:t xml:space="preserve">地址： </w:t>
      </w:r>
      <w:r>
        <w:rPr>
          <w:rFonts w:hint="eastAsia" w:ascii="Arial" w:hAnsi="Arial" w:eastAsia="仿宋_GB2312" w:cs="Arial"/>
          <w:sz w:val="24"/>
          <w:u w:val="single"/>
          <w:shd w:val="pct10" w:color="auto" w:fill="FFFFFF"/>
        </w:rPr>
        <w:t xml:space="preserve"> 深圳市福田区深南大道</w:t>
      </w:r>
      <w:r>
        <w:rPr>
          <w:rFonts w:ascii="Arial" w:hAnsi="Arial" w:eastAsia="仿宋_GB2312" w:cs="Arial"/>
          <w:sz w:val="24"/>
          <w:u w:val="single"/>
          <w:shd w:val="pct10" w:color="auto" w:fill="FFFFFF"/>
        </w:rPr>
        <w:t>4005</w:t>
      </w:r>
      <w:r>
        <w:rPr>
          <w:rFonts w:hint="eastAsia" w:ascii="Arial" w:hAnsi="Arial" w:eastAsia="仿宋_GB2312" w:cs="Arial"/>
          <w:sz w:val="24"/>
          <w:u w:val="single"/>
          <w:shd w:val="pct10" w:color="auto" w:fill="FFFFFF"/>
        </w:rPr>
        <w:t xml:space="preserve">号深圳联通大厦 </w:t>
      </w:r>
    </w:p>
    <w:p>
      <w:pPr>
        <w:pStyle w:val="4"/>
        <w:spacing w:before="156" w:beforeLines="50"/>
        <w:rPr>
          <w:rFonts w:ascii="Arial" w:hAnsi="Arial" w:eastAsia="仿宋_GB2312" w:cs="Arial"/>
          <w:sz w:val="24"/>
        </w:rPr>
      </w:pPr>
    </w:p>
    <w:p>
      <w:pPr>
        <w:pStyle w:val="4"/>
        <w:spacing w:before="156" w:beforeLines="50"/>
        <w:ind w:firstLine="420"/>
        <w:rPr>
          <w:rFonts w:ascii="Arial" w:hAnsi="Arial" w:eastAsia="仿宋_GB2312" w:cs="Arial"/>
          <w:sz w:val="24"/>
        </w:rPr>
      </w:pPr>
      <w:r>
        <w:rPr>
          <w:rFonts w:hint="eastAsia" w:ascii="Arial" w:hAnsi="Arial" w:eastAsia="仿宋_GB2312" w:cs="Arial"/>
          <w:bCs/>
          <w:color w:val="000000"/>
          <w:sz w:val="24"/>
        </w:rPr>
        <w:t>由于</w:t>
      </w:r>
      <w:r>
        <w:rPr>
          <w:rFonts w:hint="eastAsia" w:ascii="Arial" w:hAnsi="Arial" w:eastAsia="仿宋_GB2312" w:cs="Arial"/>
          <w:bCs/>
          <w:color w:val="000000"/>
          <w:sz w:val="24"/>
          <w:u w:val="single"/>
          <w:shd w:val="pct10" w:color="auto" w:fill="FFFFFF"/>
        </w:rPr>
        <w:t xml:space="preserve"> 学校办公 </w:t>
      </w:r>
      <w:r>
        <w:rPr>
          <w:rFonts w:hint="eastAsia" w:ascii="Arial" w:hAnsi="Arial" w:eastAsia="仿宋_GB2312" w:cs="Arial"/>
          <w:bCs/>
          <w:color w:val="000000"/>
          <w:sz w:val="24"/>
        </w:rPr>
        <w:t>需求，甲方决定租用乙方的</w:t>
      </w:r>
      <w:r>
        <w:rPr>
          <w:rFonts w:hint="eastAsia" w:ascii="Arial" w:hAnsi="Arial" w:eastAsia="仿宋_GB2312" w:cs="Arial"/>
          <w:bCs/>
          <w:color w:val="000000"/>
          <w:sz w:val="24"/>
          <w:u w:val="single"/>
          <w:shd w:val="pct10" w:color="auto" w:fill="FFFFFF"/>
        </w:rPr>
        <w:t xml:space="preserve"> 互联网专线 </w:t>
      </w:r>
      <w:r>
        <w:rPr>
          <w:rFonts w:hint="eastAsia" w:ascii="Arial" w:hAnsi="Arial" w:eastAsia="仿宋_GB2312" w:cs="Arial"/>
          <w:bCs/>
          <w:color w:val="000000"/>
          <w:sz w:val="24"/>
        </w:rPr>
        <w:t>业务，用于</w:t>
      </w:r>
      <w:r>
        <w:rPr>
          <w:rFonts w:hint="eastAsia" w:ascii="Arial" w:hAnsi="Arial" w:eastAsia="仿宋_GB2312" w:cs="Arial"/>
          <w:bCs/>
          <w:color w:val="000000"/>
          <w:sz w:val="24"/>
          <w:u w:val="single"/>
          <w:shd w:val="pct10" w:color="auto" w:fill="FFFFFF"/>
        </w:rPr>
        <w:t xml:space="preserve"> 学校办公上网使用</w:t>
      </w:r>
      <w:r>
        <w:rPr>
          <w:rFonts w:hint="eastAsia" w:ascii="Arial" w:hAnsi="Arial" w:eastAsia="仿宋_GB2312" w:cs="Arial"/>
          <w:bCs/>
          <w:color w:val="000000"/>
          <w:sz w:val="24"/>
        </w:rPr>
        <w:t>。为此，甲、乙双方经友好协商，达成如下协议：</w:t>
      </w:r>
    </w:p>
    <w:p>
      <w:pPr>
        <w:pStyle w:val="4"/>
        <w:spacing w:before="156" w:beforeLines="50"/>
        <w:rPr>
          <w:rFonts w:ascii="Arial" w:hAnsi="Arial" w:eastAsia="仿宋_GB2312" w:cs="Arial"/>
          <w:sz w:val="24"/>
        </w:rPr>
      </w:pPr>
    </w:p>
    <w:p>
      <w:pPr>
        <w:pStyle w:val="4"/>
        <w:numPr>
          <w:ilvl w:val="0"/>
          <w:numId w:val="1"/>
        </w:numPr>
        <w:spacing w:before="156" w:beforeLines="50"/>
        <w:rPr>
          <w:rFonts w:ascii="Arial" w:hAnsi="Arial" w:eastAsia="仿宋_GB2312" w:cs="Arial"/>
          <w:b/>
          <w:bCs/>
          <w:sz w:val="24"/>
        </w:rPr>
      </w:pPr>
      <w:r>
        <w:rPr>
          <w:rFonts w:hint="eastAsia" w:ascii="Arial" w:hAnsi="Arial" w:eastAsia="仿宋_GB2312" w:cs="Arial"/>
          <w:b/>
          <w:bCs/>
          <w:sz w:val="24"/>
        </w:rPr>
        <w:t>租用内容</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租用标的：</w:t>
      </w:r>
    </w:p>
    <w:p>
      <w:pPr>
        <w:pStyle w:val="4"/>
        <w:spacing w:before="156" w:beforeLines="50"/>
        <w:ind w:left="720"/>
        <w:rPr>
          <w:rFonts w:ascii="Arial" w:hAnsi="Arial" w:eastAsia="仿宋_GB2312" w:cs="Arial"/>
          <w:color w:val="FF0000"/>
          <w:sz w:val="24"/>
        </w:rPr>
      </w:pPr>
      <w:r>
        <w:rPr>
          <w:rFonts w:hint="eastAsia" w:ascii="Arial" w:hAnsi="Arial" w:eastAsia="仿宋_GB2312" w:cs="Arial"/>
          <w:sz w:val="24"/>
        </w:rPr>
        <w:t>甲方租用乙方的</w:t>
      </w:r>
      <w:r>
        <w:rPr>
          <w:rFonts w:hint="eastAsia" w:ascii="Arial" w:hAnsi="Arial" w:eastAsia="仿宋_GB2312" w:cs="Arial"/>
          <w:bCs/>
          <w:color w:val="000000"/>
          <w:sz w:val="24"/>
          <w:u w:val="single"/>
          <w:shd w:val="pct10" w:color="auto" w:fill="FFFFFF"/>
        </w:rPr>
        <w:t xml:space="preserve">  互联网专线  </w:t>
      </w:r>
      <w:r>
        <w:rPr>
          <w:rFonts w:hint="eastAsia" w:ascii="Arial" w:hAnsi="Arial" w:eastAsia="仿宋_GB2312" w:cs="Arial"/>
          <w:bCs/>
          <w:color w:val="000000"/>
          <w:sz w:val="24"/>
        </w:rPr>
        <w:t>业务，用</w:t>
      </w:r>
      <w:r>
        <w:rPr>
          <w:rFonts w:hint="eastAsia" w:ascii="Arial" w:hAnsi="Arial" w:eastAsia="仿宋_GB2312" w:cs="Arial"/>
          <w:bCs/>
          <w:color w:val="000000"/>
          <w:sz w:val="24"/>
          <w:u w:val="single"/>
          <w:shd w:val="pct10" w:color="auto" w:fill="FFFFFF"/>
        </w:rPr>
        <w:t>大学内部自用</w:t>
      </w:r>
      <w:r>
        <w:rPr>
          <w:rFonts w:hint="eastAsia" w:ascii="Arial" w:hAnsi="Arial" w:eastAsia="仿宋_GB2312" w:cs="Arial"/>
          <w:sz w:val="24"/>
        </w:rPr>
        <w:t>。</w:t>
      </w:r>
    </w:p>
    <w:p>
      <w:pPr>
        <w:pStyle w:val="4"/>
        <w:numPr>
          <w:ilvl w:val="1"/>
          <w:numId w:val="1"/>
        </w:numPr>
        <w:tabs>
          <w:tab w:val="clear" w:pos="851"/>
        </w:tabs>
        <w:spacing w:before="312" w:beforeLines="100"/>
        <w:ind w:left="1140" w:hanging="720"/>
        <w:rPr>
          <w:rFonts w:ascii="Arial" w:hAnsi="Arial" w:eastAsia="仿宋_GB2312" w:cs="Arial"/>
          <w:sz w:val="24"/>
        </w:rPr>
      </w:pPr>
      <w:r>
        <w:rPr>
          <w:rFonts w:hint="eastAsia" w:ascii="Arial" w:hAnsi="Arial" w:eastAsia="仿宋_GB2312" w:cs="Arial"/>
          <w:sz w:val="24"/>
        </w:rPr>
        <w:t>具体需求：</w:t>
      </w:r>
    </w:p>
    <w:p>
      <w:pPr>
        <w:pStyle w:val="4"/>
        <w:numPr>
          <w:ilvl w:val="2"/>
          <w:numId w:val="1"/>
        </w:numPr>
        <w:spacing w:before="156" w:beforeLines="50"/>
        <w:ind w:left="1260" w:hanging="540"/>
        <w:rPr>
          <w:rFonts w:ascii="Arial" w:hAnsi="Arial" w:eastAsia="仿宋_GB2312" w:cs="Arial"/>
          <w:sz w:val="24"/>
        </w:rPr>
      </w:pPr>
      <w:r>
        <w:rPr>
          <w:rFonts w:hint="eastAsia" w:ascii="Arial" w:hAnsi="Arial" w:eastAsia="仿宋_GB2312" w:cs="Arial"/>
          <w:sz w:val="24"/>
        </w:rPr>
        <w:t>甲方具体租用需求包括</w:t>
      </w:r>
      <w:r>
        <w:rPr>
          <w:rFonts w:hint="eastAsia" w:ascii="Arial" w:hAnsi="Arial" w:eastAsia="仿宋_GB2312" w:cs="Arial"/>
          <w:sz w:val="24"/>
          <w:u w:val="single"/>
          <w:shd w:val="pct10" w:color="auto" w:fill="FFFFFF"/>
        </w:rPr>
        <w:t xml:space="preserve">  </w:t>
      </w:r>
      <w:r>
        <w:rPr>
          <w:rFonts w:hint="eastAsia" w:ascii="Arial" w:hAnsi="Arial" w:eastAsia="仿宋_GB2312" w:cs="Arial"/>
          <w:color w:val="000000"/>
          <w:sz w:val="24"/>
          <w:u w:val="single"/>
          <w:shd w:val="pct10" w:color="auto" w:fill="FFFFFF"/>
        </w:rPr>
        <w:t>互联网专线：下行50</w:t>
      </w:r>
      <w:r>
        <w:rPr>
          <w:rFonts w:ascii="Arial" w:hAnsi="Arial" w:eastAsia="仿宋_GB2312" w:cs="Arial"/>
          <w:color w:val="000000"/>
          <w:sz w:val="24"/>
          <w:u w:val="single"/>
          <w:shd w:val="pct10" w:color="auto" w:fill="FFFFFF"/>
        </w:rPr>
        <w:t>0M/</w:t>
      </w:r>
      <w:r>
        <w:rPr>
          <w:rFonts w:hint="eastAsia" w:ascii="Arial" w:hAnsi="Arial" w:eastAsia="仿宋_GB2312" w:cs="Arial"/>
          <w:color w:val="000000"/>
          <w:sz w:val="24"/>
          <w:u w:val="single"/>
          <w:shd w:val="pct10" w:color="auto" w:fill="FFFFFF"/>
        </w:rPr>
        <w:t>上行50</w:t>
      </w:r>
      <w:r>
        <w:rPr>
          <w:rFonts w:ascii="Arial" w:hAnsi="Arial" w:eastAsia="仿宋_GB2312" w:cs="Arial"/>
          <w:color w:val="000000"/>
          <w:sz w:val="24"/>
          <w:u w:val="single"/>
          <w:shd w:val="pct10" w:color="auto" w:fill="FFFFFF"/>
        </w:rPr>
        <w:t>0M</w:t>
      </w:r>
      <w:r>
        <w:rPr>
          <w:rFonts w:hint="eastAsia" w:ascii="Arial" w:hAnsi="Arial" w:eastAsia="仿宋_GB2312" w:cs="Arial"/>
          <w:color w:val="000000"/>
          <w:sz w:val="24"/>
          <w:u w:val="single"/>
          <w:shd w:val="pct10" w:color="auto" w:fill="FFFFFF"/>
        </w:rPr>
        <w:t xml:space="preserve">专线一线，该专线提供8个IPv4地址，一段IPv6/64 </w:t>
      </w:r>
      <w:r>
        <w:rPr>
          <w:rFonts w:hint="eastAsia" w:ascii="Arial" w:hAnsi="Arial" w:eastAsia="仿宋_GB2312" w:cs="Arial"/>
          <w:sz w:val="24"/>
        </w:rPr>
        <w:t>；</w:t>
      </w:r>
    </w:p>
    <w:p>
      <w:pPr>
        <w:pStyle w:val="4"/>
        <w:numPr>
          <w:ilvl w:val="2"/>
          <w:numId w:val="1"/>
        </w:numPr>
        <w:ind w:left="1259" w:hanging="539"/>
        <w:rPr>
          <w:rFonts w:ascii="Arial" w:hAnsi="Arial" w:eastAsia="仿宋_GB2312" w:cs="Arial"/>
          <w:sz w:val="24"/>
        </w:rPr>
      </w:pPr>
      <w:r>
        <w:rPr>
          <w:rFonts w:hint="eastAsia" w:ascii="Arial" w:hAnsi="Arial" w:eastAsia="仿宋_GB2312" w:cs="Arial"/>
          <w:sz w:val="24"/>
        </w:rPr>
        <w:t>上述租用需求相关的具体业务类型、租用范围、租用期限、租用数量、技术指标等内容，详见价格清单</w:t>
      </w:r>
      <w:r>
        <w:rPr>
          <w:rFonts w:hint="eastAsia" w:ascii="Arial" w:hAnsi="Arial" w:eastAsia="仿宋_GB2312" w:cs="Arial"/>
          <w:sz w:val="24"/>
          <w14:shadow w14:blurRad="50800" w14:dist="38100" w14:dir="2700000" w14:sx="100000" w14:sy="100000" w14:kx="0" w14:ky="0" w14:algn="tl">
            <w14:srgbClr w14:val="000000">
              <w14:alpha w14:val="60000"/>
            </w14:srgbClr>
          </w14:shadow>
        </w:rPr>
        <w:t>（</w:t>
      </w:r>
      <w:r>
        <w:rPr>
          <w:rFonts w:hint="eastAsia" w:ascii="黑体" w:hAnsi="Arial" w:eastAsia="黑体" w:cs="Arial"/>
          <w:sz w:val="24"/>
          <w14:shadow w14:blurRad="50800" w14:dist="38100" w14:dir="2700000" w14:sx="100000" w14:sy="100000" w14:kx="0" w14:ky="0" w14:algn="tl">
            <w14:srgbClr w14:val="000000">
              <w14:alpha w14:val="60000"/>
            </w14:srgbClr>
          </w14:shadow>
        </w:rPr>
        <w:t>附件1</w:t>
      </w:r>
      <w:r>
        <w:rPr>
          <w:rFonts w:hint="eastAsia" w:ascii="Arial" w:hAnsi="Arial" w:eastAsia="仿宋_GB2312" w:cs="Arial"/>
          <w:sz w:val="24"/>
          <w14:shadow w14:blurRad="50800" w14:dist="38100" w14:dir="2700000" w14:sx="100000" w14:sy="100000" w14:kx="0" w14:ky="0" w14:algn="tl">
            <w14:srgbClr w14:val="000000">
              <w14:alpha w14:val="60000"/>
            </w14:srgbClr>
          </w14:shadow>
        </w:rPr>
        <w:t>）</w:t>
      </w:r>
      <w:r>
        <w:rPr>
          <w:rFonts w:hint="eastAsia" w:ascii="Arial" w:hAnsi="Arial" w:eastAsia="仿宋_GB2312" w:cs="Arial"/>
          <w:sz w:val="24"/>
        </w:rPr>
        <w:t>。</w:t>
      </w:r>
    </w:p>
    <w:p>
      <w:pPr>
        <w:pStyle w:val="4"/>
        <w:spacing w:before="156" w:beforeLines="50"/>
        <w:rPr>
          <w:rFonts w:ascii="Arial" w:hAnsi="Arial" w:eastAsia="仿宋_GB2312" w:cs="Arial"/>
          <w:b/>
          <w:bCs/>
          <w:sz w:val="24"/>
        </w:rPr>
      </w:pPr>
    </w:p>
    <w:p>
      <w:pPr>
        <w:pStyle w:val="4"/>
        <w:numPr>
          <w:ilvl w:val="0"/>
          <w:numId w:val="1"/>
        </w:numPr>
        <w:spacing w:before="156" w:beforeLines="50"/>
        <w:rPr>
          <w:rFonts w:ascii="Arial" w:hAnsi="Arial" w:eastAsia="仿宋_GB2312" w:cs="Arial"/>
          <w:b/>
          <w:bCs/>
          <w:sz w:val="24"/>
        </w:rPr>
      </w:pPr>
      <w:r>
        <w:rPr>
          <w:rFonts w:hint="eastAsia" w:ascii="Arial" w:hAnsi="Arial" w:eastAsia="仿宋_GB2312" w:cs="Arial"/>
          <w:b/>
          <w:bCs/>
          <w:sz w:val="24"/>
        </w:rPr>
        <w:t>双方权利和义务</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甲方权利和义务：</w:t>
      </w:r>
    </w:p>
    <w:p>
      <w:pPr>
        <w:numPr>
          <w:ilvl w:val="0"/>
          <w:numId w:val="2"/>
        </w:numPr>
        <w:tabs>
          <w:tab w:val="clear" w:pos="420"/>
        </w:tabs>
        <w:snapToGrid w:val="0"/>
        <w:spacing w:before="156" w:beforeLines="50"/>
        <w:ind w:left="1080" w:hanging="360"/>
        <w:rPr>
          <w:rFonts w:ascii="Arial" w:hAnsi="Arial" w:eastAsia="仿宋_GB2312" w:cs="Arial"/>
          <w:bCs/>
          <w:sz w:val="24"/>
        </w:rPr>
      </w:pPr>
      <w:r>
        <w:rPr>
          <w:rFonts w:hint="eastAsia" w:ascii="Arial" w:hAnsi="Arial" w:eastAsia="仿宋_GB2312" w:cs="Arial"/>
          <w:bCs/>
          <w:sz w:val="24"/>
        </w:rPr>
        <w:t>甲方有权享受本协议约定的通信服务并在乙方提供的通信服务项目中选择和变更自己所需要的服务，有权对乙方的通信业务服务质量进行监督和申诉；</w:t>
      </w:r>
    </w:p>
    <w:p>
      <w:pPr>
        <w:numPr>
          <w:ilvl w:val="0"/>
          <w:numId w:val="2"/>
        </w:numPr>
        <w:tabs>
          <w:tab w:val="clear" w:pos="420"/>
        </w:tabs>
        <w:snapToGrid w:val="0"/>
        <w:ind w:left="1077" w:hanging="357"/>
        <w:rPr>
          <w:rFonts w:ascii="Arial" w:hAnsi="Arial" w:eastAsia="仿宋_GB2312" w:cs="Arial"/>
          <w:bCs/>
          <w:sz w:val="24"/>
        </w:rPr>
      </w:pPr>
      <w:r>
        <w:rPr>
          <w:rFonts w:hint="eastAsia" w:ascii="Arial" w:hAnsi="Arial" w:eastAsia="仿宋_GB2312" w:cs="Arial"/>
          <w:bCs/>
          <w:sz w:val="24"/>
        </w:rPr>
        <w:t>甲方作为乙方的大客户，有权享受乙方提供的相应的大客户服务；</w:t>
      </w:r>
    </w:p>
    <w:p>
      <w:pPr>
        <w:numPr>
          <w:ilvl w:val="0"/>
          <w:numId w:val="2"/>
        </w:numPr>
        <w:tabs>
          <w:tab w:val="clear" w:pos="420"/>
        </w:tabs>
        <w:snapToGrid w:val="0"/>
        <w:ind w:left="1077" w:hanging="357"/>
        <w:rPr>
          <w:rFonts w:ascii="Arial" w:hAnsi="Arial" w:eastAsia="仿宋_GB2312" w:cs="Arial"/>
          <w:bCs/>
          <w:sz w:val="24"/>
        </w:rPr>
      </w:pPr>
      <w:r>
        <w:rPr>
          <w:rFonts w:hint="eastAsia" w:ascii="Arial" w:hAnsi="Arial" w:eastAsia="仿宋_GB2312" w:cs="Arial"/>
          <w:bCs/>
          <w:sz w:val="24"/>
        </w:rPr>
        <w:t>甲方租用本协议约定的通信服务的用途发生变更时应书面通知乙方；</w:t>
      </w:r>
    </w:p>
    <w:p>
      <w:pPr>
        <w:numPr>
          <w:ilvl w:val="0"/>
          <w:numId w:val="2"/>
        </w:numPr>
        <w:tabs>
          <w:tab w:val="clear" w:pos="420"/>
        </w:tabs>
        <w:ind w:left="1077" w:hanging="357"/>
        <w:rPr>
          <w:rFonts w:ascii="Arial" w:hAnsi="Arial" w:eastAsia="仿宋_GB2312" w:cs="Arial"/>
          <w:sz w:val="24"/>
          <w:szCs w:val="21"/>
        </w:rPr>
      </w:pPr>
      <w:r>
        <w:rPr>
          <w:rFonts w:hint="eastAsia" w:ascii="Arial" w:hAnsi="Arial" w:eastAsia="仿宋_GB2312" w:cs="Arial"/>
          <w:sz w:val="24"/>
          <w:szCs w:val="21"/>
        </w:rPr>
        <w:t>甲方保证其在本协议项下使用的有关通信设备符合国家主管部门规定的质量标准和技术要求；</w:t>
      </w:r>
    </w:p>
    <w:p>
      <w:pPr>
        <w:numPr>
          <w:ilvl w:val="0"/>
          <w:numId w:val="2"/>
        </w:numPr>
        <w:tabs>
          <w:tab w:val="clear" w:pos="420"/>
        </w:tabs>
        <w:ind w:left="1077" w:hanging="357"/>
        <w:rPr>
          <w:rFonts w:ascii="Arial" w:hAnsi="Arial" w:eastAsia="仿宋_GB2312" w:cs="Arial"/>
          <w:color w:val="000000"/>
          <w:sz w:val="24"/>
          <w:shd w:val="pct10" w:color="auto" w:fill="FFFFFF"/>
        </w:rPr>
      </w:pPr>
      <w:r>
        <w:rPr>
          <w:rFonts w:hint="eastAsia" w:ascii="Arial" w:hAnsi="Arial" w:eastAsia="仿宋_GB2312" w:cs="Arial"/>
          <w:sz w:val="24"/>
          <w:szCs w:val="21"/>
        </w:rPr>
        <w:t>甲方应派专人负责做好本方入网的各项准备工作，主要包括：</w:t>
      </w:r>
    </w:p>
    <w:p>
      <w:pPr>
        <w:pStyle w:val="4"/>
        <w:numPr>
          <w:ilvl w:val="1"/>
          <w:numId w:val="3"/>
        </w:numPr>
        <w:tabs>
          <w:tab w:val="clear" w:pos="817"/>
        </w:tabs>
        <w:ind w:left="1620" w:hanging="360"/>
        <w:rPr>
          <w:rFonts w:ascii="Arial" w:hAnsi="Arial" w:eastAsia="仿宋_GB2312" w:cs="Arial"/>
          <w:sz w:val="24"/>
        </w:rPr>
      </w:pPr>
      <w:r>
        <w:rPr>
          <w:rFonts w:hint="eastAsia" w:ascii="Arial" w:hAnsi="Arial" w:eastAsia="仿宋_GB2312" w:cs="Arial"/>
          <w:sz w:val="24"/>
        </w:rPr>
        <w:t>接入设备及机房内安装场地、配套设施（如电源、照明）的准备；</w:t>
      </w:r>
    </w:p>
    <w:p>
      <w:pPr>
        <w:pStyle w:val="4"/>
        <w:numPr>
          <w:ilvl w:val="1"/>
          <w:numId w:val="3"/>
        </w:numPr>
        <w:tabs>
          <w:tab w:val="clear" w:pos="817"/>
        </w:tabs>
        <w:ind w:left="1620" w:hanging="360"/>
        <w:rPr>
          <w:rFonts w:ascii="Arial" w:hAnsi="Arial" w:eastAsia="仿宋_GB2312" w:cs="Arial"/>
          <w:sz w:val="24"/>
        </w:rPr>
      </w:pPr>
      <w:r>
        <w:rPr>
          <w:rFonts w:hint="eastAsia" w:ascii="Arial" w:hAnsi="Arial" w:eastAsia="仿宋_GB2312" w:cs="Arial"/>
          <w:sz w:val="24"/>
        </w:rPr>
        <w:t>保证入网各机构配合乙方的进网调测工作；</w:t>
      </w:r>
    </w:p>
    <w:p>
      <w:pPr>
        <w:pStyle w:val="4"/>
        <w:numPr>
          <w:ilvl w:val="1"/>
          <w:numId w:val="3"/>
        </w:numPr>
        <w:tabs>
          <w:tab w:val="clear" w:pos="817"/>
        </w:tabs>
        <w:ind w:left="1620" w:hanging="360"/>
        <w:rPr>
          <w:rFonts w:ascii="Arial" w:hAnsi="Arial" w:eastAsia="仿宋_GB2312" w:cs="Arial"/>
          <w:sz w:val="24"/>
        </w:rPr>
      </w:pPr>
      <w:r>
        <w:rPr>
          <w:rFonts w:hint="eastAsia" w:ascii="Arial" w:hAnsi="Arial" w:eastAsia="仿宋_GB2312" w:cs="Arial"/>
          <w:sz w:val="24"/>
        </w:rPr>
        <w:t>调配和预留所在物业内配线室至机房的通信线路；</w:t>
      </w:r>
    </w:p>
    <w:p>
      <w:pPr>
        <w:pStyle w:val="4"/>
        <w:numPr>
          <w:ilvl w:val="1"/>
          <w:numId w:val="3"/>
        </w:numPr>
        <w:tabs>
          <w:tab w:val="clear" w:pos="817"/>
        </w:tabs>
        <w:ind w:left="1620" w:hanging="360"/>
        <w:rPr>
          <w:rFonts w:ascii="Arial" w:hAnsi="Arial" w:eastAsia="仿宋_GB2312" w:cs="Arial"/>
          <w:sz w:val="24"/>
        </w:rPr>
      </w:pPr>
      <w:r>
        <w:rPr>
          <w:rFonts w:hint="eastAsia" w:ascii="Arial" w:hAnsi="Arial" w:eastAsia="仿宋_GB2312" w:cs="Arial"/>
          <w:sz w:val="24"/>
        </w:rPr>
        <w:t>提供涉及入网实施工作的各机构项目负责人的联系方式。</w:t>
      </w:r>
    </w:p>
    <w:p>
      <w:pPr>
        <w:numPr>
          <w:ilvl w:val="0"/>
          <w:numId w:val="2"/>
        </w:numPr>
        <w:tabs>
          <w:tab w:val="clear" w:pos="420"/>
        </w:tabs>
        <w:spacing w:before="156" w:beforeLines="50"/>
        <w:ind w:left="1077" w:hanging="357"/>
        <w:rPr>
          <w:rFonts w:ascii="Arial" w:hAnsi="Arial" w:eastAsia="仿宋_GB2312" w:cs="Arial"/>
          <w:color w:val="000000"/>
          <w:sz w:val="24"/>
        </w:rPr>
      </w:pPr>
      <w:r>
        <w:rPr>
          <w:rFonts w:hint="eastAsia" w:ascii="Arial" w:hAnsi="Arial" w:eastAsia="仿宋_GB2312" w:cs="Arial"/>
          <w:color w:val="000000"/>
          <w:sz w:val="24"/>
        </w:rPr>
        <w:t>在乙方人员对甲方租用的业务按照有关规程和规范进行维护时，甲方应给予必要的协助和配合；</w:t>
      </w:r>
    </w:p>
    <w:p>
      <w:pPr>
        <w:numPr>
          <w:ilvl w:val="0"/>
          <w:numId w:val="2"/>
        </w:numPr>
        <w:tabs>
          <w:tab w:val="clear" w:pos="420"/>
        </w:tabs>
        <w:snapToGrid w:val="0"/>
        <w:ind w:left="1077" w:hanging="357"/>
        <w:rPr>
          <w:rFonts w:ascii="Arial" w:hAnsi="Arial" w:eastAsia="仿宋_GB2312" w:cs="Arial"/>
          <w:bCs/>
          <w:color w:val="000000" w:themeColor="text1"/>
          <w:sz w:val="24"/>
          <w:highlight w:val="none"/>
          <w14:textFill>
            <w14:solidFill>
              <w14:schemeClr w14:val="tx1"/>
            </w14:solidFill>
          </w14:textFill>
        </w:rPr>
      </w:pPr>
      <w:r>
        <w:rPr>
          <w:rFonts w:hint="eastAsia" w:ascii="Arial" w:hAnsi="Arial" w:eastAsia="仿宋_GB2312" w:cs="Arial"/>
          <w:bCs/>
          <w:color w:val="000000" w:themeColor="text1"/>
          <w:sz w:val="24"/>
          <w:highlight w:val="none"/>
          <w14:textFill>
            <w14:solidFill>
              <w14:schemeClr w14:val="tx1"/>
            </w14:solidFill>
          </w14:textFill>
        </w:rPr>
        <w:t>如乙方为实现本协议项下服务而需要将部分通信设备和相关设施设置在甲方营业场所或甲方管理的物业范围内，则甲方有义务确保乙方设置的前述通信设备及相关设施不受人为损害；</w:t>
      </w:r>
    </w:p>
    <w:p>
      <w:pPr>
        <w:numPr>
          <w:ilvl w:val="0"/>
          <w:numId w:val="2"/>
        </w:numPr>
        <w:tabs>
          <w:tab w:val="clear" w:pos="420"/>
        </w:tabs>
        <w:snapToGrid w:val="0"/>
        <w:ind w:left="1077" w:hanging="357"/>
        <w:rPr>
          <w:rFonts w:ascii="Arial" w:hAnsi="Arial" w:eastAsia="仿宋_GB2312" w:cs="Arial"/>
          <w:bCs/>
          <w:color w:val="000000" w:themeColor="text1"/>
          <w:sz w:val="24"/>
          <w:highlight w:val="none"/>
          <w14:textFill>
            <w14:solidFill>
              <w14:schemeClr w14:val="tx1"/>
            </w14:solidFill>
          </w14:textFill>
        </w:rPr>
      </w:pPr>
      <w:r>
        <w:rPr>
          <w:rFonts w:hint="eastAsia" w:ascii="Arial" w:hAnsi="Arial" w:eastAsia="仿宋_GB2312" w:cs="Arial"/>
          <w:bCs/>
          <w:color w:val="000000" w:themeColor="text1"/>
          <w:sz w:val="24"/>
          <w:highlight w:val="none"/>
          <w14:textFill>
            <w14:solidFill>
              <w14:schemeClr w14:val="tx1"/>
            </w14:solidFill>
          </w14:textFill>
        </w:rPr>
        <w:t>在合同期内，原则上不允许设备迁改，如需迁改，甲方同意选择第</w:t>
      </w:r>
      <w:r>
        <w:rPr>
          <w:rFonts w:hint="eastAsia" w:ascii="Arial" w:hAnsi="Arial" w:eastAsia="仿宋_GB2312" w:cs="Arial"/>
          <w:color w:val="000000" w:themeColor="text1"/>
          <w:sz w:val="24"/>
          <w:highlight w:val="none"/>
          <w:u w:val="single"/>
          <w:shd w:val="pct10" w:color="auto" w:fill="FFFFFF"/>
          <w14:textFill>
            <w14:solidFill>
              <w14:schemeClr w14:val="tx1"/>
            </w14:solidFill>
          </w14:textFill>
        </w:rPr>
        <w:t xml:space="preserve"> （2） </w:t>
      </w:r>
      <w:r>
        <w:rPr>
          <w:rFonts w:hint="eastAsia" w:ascii="Arial" w:hAnsi="Arial" w:eastAsia="仿宋_GB2312" w:cs="Arial"/>
          <w:bCs/>
          <w:color w:val="000000" w:themeColor="text1"/>
          <w:sz w:val="24"/>
          <w:highlight w:val="none"/>
          <w14:textFill>
            <w14:solidFill>
              <w14:schemeClr w14:val="tx1"/>
            </w14:solidFill>
          </w14:textFill>
        </w:rPr>
        <w:t>方案进行。</w:t>
      </w:r>
    </w:p>
    <w:p>
      <w:pPr>
        <w:snapToGrid w:val="0"/>
        <w:ind w:left="1077"/>
        <w:rPr>
          <w:rFonts w:ascii="Arial" w:hAnsi="Arial" w:eastAsia="仿宋_GB2312" w:cs="Arial"/>
          <w:bCs/>
          <w:color w:val="000000" w:themeColor="text1"/>
          <w:sz w:val="24"/>
          <w:highlight w:val="none"/>
          <w14:textFill>
            <w14:solidFill>
              <w14:schemeClr w14:val="tx1"/>
            </w14:solidFill>
          </w14:textFill>
        </w:rPr>
      </w:pPr>
      <w:r>
        <w:rPr>
          <w:rFonts w:hint="eastAsia" w:ascii="Arial" w:hAnsi="Arial" w:eastAsia="仿宋_GB2312" w:cs="Arial"/>
          <w:bCs/>
          <w:color w:val="000000" w:themeColor="text1"/>
          <w:sz w:val="24"/>
          <w:highlight w:val="none"/>
          <w14:textFill>
            <w14:solidFill>
              <w14:schemeClr w14:val="tx1"/>
            </w14:solidFill>
          </w14:textFill>
        </w:rPr>
        <w:t>⑴在合同期内，原则上不允许设备迁改，如需迁改，所有迁改费用由甲方承担；</w:t>
      </w:r>
    </w:p>
    <w:p>
      <w:pPr>
        <w:snapToGrid w:val="0"/>
        <w:ind w:left="1077"/>
        <w:rPr>
          <w:rFonts w:ascii="Arial" w:hAnsi="Arial" w:eastAsia="仿宋_GB2312" w:cs="Arial"/>
          <w:bCs/>
          <w:color w:val="000000" w:themeColor="text1"/>
          <w:sz w:val="24"/>
          <w:highlight w:val="none"/>
          <w14:textFill>
            <w14:solidFill>
              <w14:schemeClr w14:val="tx1"/>
            </w14:solidFill>
          </w14:textFill>
        </w:rPr>
      </w:pPr>
      <w:r>
        <w:rPr>
          <w:rFonts w:hint="eastAsia" w:ascii="Arial" w:hAnsi="Arial" w:eastAsia="仿宋_GB2312" w:cs="Arial"/>
          <w:bCs/>
          <w:color w:val="000000" w:themeColor="text1"/>
          <w:sz w:val="24"/>
          <w:highlight w:val="none"/>
          <w14:textFill>
            <w14:solidFill>
              <w14:schemeClr w14:val="tx1"/>
            </w14:solidFill>
          </w14:textFill>
        </w:rPr>
        <w:t>⑵在合同期内，因甲方原因需求迁改，可通过延长合同期或提高价格方式，需符合乙方效益评估；</w:t>
      </w:r>
    </w:p>
    <w:p>
      <w:pPr>
        <w:numPr>
          <w:ilvl w:val="0"/>
          <w:numId w:val="2"/>
        </w:numPr>
        <w:ind w:left="1077" w:hanging="357"/>
        <w:rPr>
          <w:rFonts w:ascii="Arial" w:hAnsi="Arial" w:eastAsia="仿宋_GB2312" w:cs="Arial"/>
          <w:bCs/>
          <w:sz w:val="24"/>
        </w:rPr>
      </w:pPr>
      <w:r>
        <w:rPr>
          <w:rFonts w:hint="eastAsia" w:ascii="Arial" w:hAnsi="Arial" w:eastAsia="仿宋_GB2312" w:cs="Arial"/>
          <w:bCs/>
          <w:sz w:val="24"/>
        </w:rPr>
        <w:t>甲方应依照国家主管部门有关资费标准以及本协议相关约定，在规定的期限内向乙方按时足额缴纳本协议项下各项费用。</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乙方权利和义务：</w:t>
      </w:r>
    </w:p>
    <w:p>
      <w:pPr>
        <w:numPr>
          <w:ilvl w:val="6"/>
          <w:numId w:val="1"/>
        </w:numPr>
        <w:spacing w:before="156" w:beforeLines="50"/>
        <w:ind w:left="1080" w:hanging="360"/>
        <w:rPr>
          <w:rFonts w:ascii="Arial" w:hAnsi="Arial" w:eastAsia="仿宋_GB2312" w:cs="Arial"/>
          <w:sz w:val="24"/>
        </w:rPr>
      </w:pPr>
      <w:r>
        <w:rPr>
          <w:rFonts w:hint="eastAsia" w:ascii="Arial" w:hAnsi="Arial" w:eastAsia="仿宋_GB2312" w:cs="Arial"/>
          <w:sz w:val="24"/>
        </w:rPr>
        <w:t>乙方</w:t>
      </w:r>
      <w:r>
        <w:rPr>
          <w:rFonts w:ascii="Arial" w:hAnsi="Arial" w:eastAsia="仿宋_GB2312" w:cs="Arial"/>
          <w:sz w:val="24"/>
        </w:rPr>
        <w:t>按照</w:t>
      </w:r>
      <w:r>
        <w:rPr>
          <w:rFonts w:hint="eastAsia" w:ascii="Arial" w:hAnsi="Arial" w:eastAsia="仿宋_GB2312" w:cs="Arial"/>
          <w:sz w:val="24"/>
        </w:rPr>
        <w:t>国家规定的通信业务资费标准以及本协议相关约定</w:t>
      </w:r>
      <w:r>
        <w:rPr>
          <w:rFonts w:ascii="Arial" w:hAnsi="Arial" w:eastAsia="仿宋_GB2312" w:cs="Arial"/>
          <w:sz w:val="24"/>
        </w:rPr>
        <w:t>，</w:t>
      </w:r>
      <w:r>
        <w:rPr>
          <w:rFonts w:hint="eastAsia" w:ascii="Arial" w:hAnsi="Arial" w:eastAsia="仿宋_GB2312" w:cs="Arial"/>
          <w:sz w:val="24"/>
        </w:rPr>
        <w:t>有权</w:t>
      </w:r>
      <w:r>
        <w:rPr>
          <w:rFonts w:ascii="Arial" w:hAnsi="Arial" w:eastAsia="仿宋_GB2312" w:cs="Arial"/>
          <w:sz w:val="24"/>
        </w:rPr>
        <w:t>向</w:t>
      </w:r>
      <w:r>
        <w:rPr>
          <w:rFonts w:hint="eastAsia" w:ascii="Arial" w:hAnsi="Arial" w:eastAsia="仿宋_GB2312" w:cs="Arial"/>
          <w:sz w:val="24"/>
        </w:rPr>
        <w:t>甲方</w:t>
      </w:r>
      <w:r>
        <w:rPr>
          <w:rFonts w:ascii="Arial" w:hAnsi="Arial" w:eastAsia="仿宋_GB2312" w:cs="Arial"/>
          <w:sz w:val="24"/>
        </w:rPr>
        <w:t>收取</w:t>
      </w:r>
      <w:r>
        <w:rPr>
          <w:rFonts w:hint="eastAsia" w:ascii="Arial" w:hAnsi="Arial" w:eastAsia="仿宋_GB2312" w:cs="Arial"/>
          <w:bCs/>
          <w:sz w:val="24"/>
        </w:rPr>
        <w:t>本协议项下各项费用</w:t>
      </w:r>
      <w:r>
        <w:rPr>
          <w:rFonts w:hint="eastAsia" w:ascii="Arial" w:hAnsi="Arial" w:eastAsia="仿宋_GB2312" w:cs="Arial"/>
          <w:sz w:val="24"/>
        </w:rPr>
        <w:t>；</w:t>
      </w:r>
    </w:p>
    <w:p>
      <w:pPr>
        <w:numPr>
          <w:ilvl w:val="6"/>
          <w:numId w:val="1"/>
        </w:numPr>
        <w:ind w:left="1077" w:hanging="357"/>
        <w:rPr>
          <w:rFonts w:ascii="Arial" w:hAnsi="Arial" w:eastAsia="仿宋_GB2312" w:cs="Arial"/>
          <w:sz w:val="24"/>
          <w:szCs w:val="21"/>
        </w:rPr>
      </w:pPr>
      <w:r>
        <w:rPr>
          <w:rFonts w:hint="eastAsia" w:ascii="Arial" w:hAnsi="Arial" w:eastAsia="仿宋_GB2312" w:cs="Arial"/>
          <w:sz w:val="24"/>
          <w:szCs w:val="21"/>
        </w:rPr>
        <w:t>在资源具备的条件下，乙方应按服务承诺或双方约定，及时完成服务开通。但是，如因甲方原因造成开通延误，乙方可以免责，开通时间相应顺延；</w:t>
      </w:r>
    </w:p>
    <w:p>
      <w:pPr>
        <w:numPr>
          <w:ilvl w:val="6"/>
          <w:numId w:val="1"/>
        </w:numPr>
        <w:snapToGrid w:val="0"/>
        <w:ind w:left="1077" w:hanging="357"/>
        <w:rPr>
          <w:rFonts w:ascii="Arial" w:hAnsi="Arial" w:eastAsia="仿宋_GB2312" w:cs="Arial"/>
          <w:sz w:val="24"/>
          <w:szCs w:val="21"/>
        </w:rPr>
      </w:pPr>
      <w:r>
        <w:rPr>
          <w:rFonts w:hint="eastAsia" w:ascii="Arial" w:hAnsi="Arial" w:eastAsia="仿宋_GB2312" w:cs="Arial"/>
          <w:sz w:val="24"/>
        </w:rPr>
        <w:t>乙方应</w:t>
      </w:r>
      <w:r>
        <w:rPr>
          <w:rFonts w:ascii="Arial" w:hAnsi="Arial" w:eastAsia="仿宋_GB2312" w:cs="Arial"/>
          <w:sz w:val="24"/>
        </w:rPr>
        <w:t>按</w:t>
      </w:r>
      <w:r>
        <w:rPr>
          <w:rFonts w:hint="eastAsia" w:ascii="Arial" w:hAnsi="Arial" w:eastAsia="仿宋_GB2312" w:cs="Arial"/>
          <w:sz w:val="24"/>
        </w:rPr>
        <w:t>照</w:t>
      </w:r>
      <w:r>
        <w:rPr>
          <w:rFonts w:ascii="Arial" w:hAnsi="Arial" w:eastAsia="仿宋_GB2312" w:cs="Arial"/>
          <w:sz w:val="24"/>
        </w:rPr>
        <w:t>国家规定的通信服务质量标准为</w:t>
      </w:r>
      <w:r>
        <w:rPr>
          <w:rFonts w:hint="eastAsia" w:ascii="Arial" w:hAnsi="Arial" w:eastAsia="仿宋_GB2312" w:cs="Arial"/>
          <w:bCs/>
          <w:sz w:val="24"/>
        </w:rPr>
        <w:t>甲方</w:t>
      </w:r>
      <w:r>
        <w:rPr>
          <w:rFonts w:ascii="Arial" w:hAnsi="Arial" w:eastAsia="仿宋_GB2312" w:cs="Arial"/>
          <w:sz w:val="24"/>
        </w:rPr>
        <w:t>提供</w:t>
      </w:r>
      <w:r>
        <w:rPr>
          <w:rFonts w:hint="eastAsia" w:ascii="Arial" w:hAnsi="Arial" w:eastAsia="仿宋_GB2312" w:cs="Arial"/>
          <w:bCs/>
          <w:sz w:val="24"/>
        </w:rPr>
        <w:t>各类通信业务咨询</w:t>
      </w:r>
      <w:r>
        <w:rPr>
          <w:rFonts w:ascii="Arial" w:hAnsi="Arial" w:eastAsia="仿宋_GB2312" w:cs="Arial"/>
          <w:sz w:val="24"/>
        </w:rPr>
        <w:t>、查询</w:t>
      </w:r>
      <w:r>
        <w:rPr>
          <w:rFonts w:hint="eastAsia" w:ascii="Arial" w:hAnsi="Arial" w:eastAsia="仿宋_GB2312" w:cs="Arial"/>
          <w:bCs/>
          <w:sz w:val="24"/>
        </w:rPr>
        <w:t>、组网建议</w:t>
      </w:r>
      <w:r>
        <w:rPr>
          <w:rFonts w:ascii="Arial" w:hAnsi="Arial" w:eastAsia="仿宋_GB2312" w:cs="Arial"/>
          <w:sz w:val="24"/>
        </w:rPr>
        <w:t>和障碍申告</w:t>
      </w:r>
      <w:r>
        <w:rPr>
          <w:rFonts w:hint="eastAsia" w:ascii="Arial" w:hAnsi="Arial" w:eastAsia="仿宋_GB2312" w:cs="Arial"/>
          <w:bCs/>
          <w:sz w:val="24"/>
        </w:rPr>
        <w:t>等服务</w:t>
      </w:r>
      <w:r>
        <w:rPr>
          <w:rFonts w:ascii="Arial" w:hAnsi="Arial" w:eastAsia="仿宋_GB2312" w:cs="Arial"/>
          <w:sz w:val="24"/>
        </w:rPr>
        <w:t>，同时接受</w:t>
      </w:r>
      <w:r>
        <w:rPr>
          <w:rFonts w:hint="eastAsia" w:ascii="Arial" w:hAnsi="Arial" w:eastAsia="仿宋_GB2312" w:cs="Arial"/>
          <w:sz w:val="24"/>
        </w:rPr>
        <w:t>甲方的</w:t>
      </w:r>
      <w:r>
        <w:rPr>
          <w:rFonts w:ascii="Arial" w:hAnsi="Arial" w:eastAsia="仿宋_GB2312" w:cs="Arial"/>
          <w:sz w:val="24"/>
        </w:rPr>
        <w:t>服务质量监督</w:t>
      </w:r>
      <w:r>
        <w:rPr>
          <w:rFonts w:hint="eastAsia" w:ascii="Arial" w:hAnsi="Arial" w:eastAsia="仿宋_GB2312" w:cs="Arial"/>
          <w:sz w:val="24"/>
        </w:rPr>
        <w:t>；</w:t>
      </w:r>
    </w:p>
    <w:p>
      <w:pPr>
        <w:numPr>
          <w:ilvl w:val="6"/>
          <w:numId w:val="1"/>
        </w:numPr>
        <w:ind w:left="1077" w:hanging="357"/>
        <w:rPr>
          <w:rFonts w:ascii="Arial" w:hAnsi="Arial" w:eastAsia="仿宋_GB2312" w:cs="Arial"/>
          <w:sz w:val="24"/>
          <w:szCs w:val="21"/>
        </w:rPr>
      </w:pPr>
      <w:r>
        <w:rPr>
          <w:rFonts w:hint="eastAsia" w:ascii="Arial" w:hAnsi="Arial" w:eastAsia="仿宋_GB2312" w:cs="Arial"/>
          <w:sz w:val="24"/>
          <w:szCs w:val="21"/>
        </w:rPr>
        <w:t>乙方应依据相关规程和规范对本协议项下服务涉及的乙方网元进行维护；</w:t>
      </w:r>
    </w:p>
    <w:p>
      <w:pPr>
        <w:pStyle w:val="4"/>
        <w:numPr>
          <w:ilvl w:val="6"/>
          <w:numId w:val="1"/>
        </w:numPr>
        <w:ind w:left="1077" w:hanging="357"/>
        <w:rPr>
          <w:rFonts w:ascii="Arial" w:hAnsi="Arial" w:eastAsia="仿宋_GB2312" w:cs="Arial"/>
          <w:sz w:val="24"/>
        </w:rPr>
      </w:pPr>
      <w:r>
        <w:rPr>
          <w:rFonts w:hint="eastAsia" w:ascii="Arial" w:hAnsi="Arial" w:eastAsia="仿宋_GB2312" w:cs="Arial"/>
          <w:sz w:val="24"/>
        </w:rPr>
        <w:t>乙方为改善服务质量，对相关网络进行扩容、调整、软件版本升级、割接等措施时，乙方有义务提前通知甲方；</w:t>
      </w:r>
    </w:p>
    <w:p>
      <w:pPr>
        <w:pStyle w:val="4"/>
        <w:numPr>
          <w:ilvl w:val="6"/>
          <w:numId w:val="1"/>
        </w:numPr>
        <w:ind w:left="1077" w:hanging="357"/>
        <w:rPr>
          <w:rFonts w:ascii="Arial" w:hAnsi="Arial" w:eastAsia="仿宋_GB2312" w:cs="Arial"/>
          <w:sz w:val="24"/>
        </w:rPr>
      </w:pPr>
      <w:r>
        <w:rPr>
          <w:rFonts w:hint="eastAsia" w:ascii="Arial" w:hAnsi="Arial" w:eastAsia="仿宋_GB2312" w:cs="Arial"/>
          <w:sz w:val="24"/>
        </w:rPr>
        <w:t>乙方应向甲方提供必要的业务和技术支持，并对甲方的各类服务需求实行客户经理制。乙方客户经理应对甲方所有业务的新增、变更、撤销，以及费用结算、故障跟踪等需求，进行统一受理、统一协调。</w:t>
      </w:r>
    </w:p>
    <w:p>
      <w:pPr>
        <w:pStyle w:val="4"/>
        <w:spacing w:before="156" w:beforeLines="50"/>
        <w:rPr>
          <w:rFonts w:ascii="Arial" w:hAnsi="Arial" w:eastAsia="仿宋_GB2312" w:cs="Arial"/>
          <w:b/>
          <w:bCs/>
          <w:sz w:val="24"/>
        </w:rPr>
      </w:pPr>
    </w:p>
    <w:p>
      <w:pPr>
        <w:pStyle w:val="4"/>
        <w:numPr>
          <w:ilvl w:val="0"/>
          <w:numId w:val="1"/>
        </w:numPr>
        <w:spacing w:before="156" w:beforeLines="50"/>
        <w:rPr>
          <w:rFonts w:ascii="Arial" w:hAnsi="Arial" w:eastAsia="仿宋_GB2312" w:cs="Arial"/>
          <w:b/>
          <w:bCs/>
          <w:sz w:val="24"/>
        </w:rPr>
      </w:pPr>
      <w:r>
        <w:rPr>
          <w:rFonts w:hint="eastAsia" w:ascii="Arial" w:hAnsi="Arial" w:eastAsia="仿宋_GB2312" w:cs="Arial"/>
          <w:b/>
          <w:bCs/>
          <w:sz w:val="24"/>
        </w:rPr>
        <w:t>资费标准和优惠</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本协议项下服务，经双方协商，在甲方未提前退租的前提下，甲方享受乙方大客户优惠，具体费用附件1：价格清单。</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本协议有效期内，当国家相关资费政策和标准发生变化时，除非甲、乙双方另有约定，本协议项下服务资费，自新资费政策和标准执行之日起予以相应调整。</w:t>
      </w:r>
    </w:p>
    <w:p>
      <w:pPr>
        <w:pStyle w:val="4"/>
        <w:spacing w:before="156" w:beforeLines="50"/>
        <w:rPr>
          <w:rFonts w:ascii="Arial" w:hAnsi="Arial" w:eastAsia="仿宋_GB2312" w:cs="Arial"/>
          <w:b/>
          <w:bCs/>
          <w:sz w:val="24"/>
        </w:rPr>
      </w:pPr>
    </w:p>
    <w:p>
      <w:pPr>
        <w:pStyle w:val="4"/>
        <w:numPr>
          <w:ilvl w:val="0"/>
          <w:numId w:val="1"/>
        </w:numPr>
        <w:spacing w:before="156" w:beforeLines="50"/>
        <w:rPr>
          <w:rFonts w:ascii="Arial" w:hAnsi="Arial" w:eastAsia="仿宋_GB2312" w:cs="Arial"/>
          <w:b/>
          <w:bCs/>
          <w:sz w:val="24"/>
        </w:rPr>
      </w:pPr>
      <w:r>
        <w:rPr>
          <w:rFonts w:hint="eastAsia" w:ascii="Arial" w:hAnsi="Arial" w:eastAsia="仿宋_GB2312" w:cs="Arial"/>
          <w:b/>
          <w:bCs/>
          <w:sz w:val="24"/>
        </w:rPr>
        <w:t>费用结算</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计费期间：</w:t>
      </w:r>
    </w:p>
    <w:p>
      <w:pPr>
        <w:pStyle w:val="4"/>
        <w:numPr>
          <w:ilvl w:val="6"/>
          <w:numId w:val="1"/>
        </w:numPr>
        <w:spacing w:before="156" w:beforeLines="50"/>
        <w:ind w:left="1080" w:hanging="360"/>
        <w:rPr>
          <w:rFonts w:ascii="Arial" w:hAnsi="Arial" w:eastAsia="仿宋_GB2312" w:cs="Arial"/>
          <w:sz w:val="24"/>
        </w:rPr>
      </w:pPr>
      <w:r>
        <w:rPr>
          <w:rFonts w:hint="eastAsia" w:ascii="Arial" w:hAnsi="Arial" w:eastAsia="仿宋_GB2312" w:cs="Arial"/>
          <w:sz w:val="24"/>
        </w:rPr>
        <w:t>本协议项下一次性费用（如有）的支付时间应为：</w:t>
      </w:r>
      <w:r>
        <w:rPr>
          <w:rFonts w:hint="eastAsia" w:ascii="Arial" w:hAnsi="Arial" w:eastAsia="仿宋_GB2312" w:cs="Arial"/>
          <w:sz w:val="24"/>
          <w:u w:val="single"/>
          <w:shd w:val="pct10" w:color="auto" w:fill="FFFFFF"/>
        </w:rPr>
        <w:t xml:space="preserve"> 按月支付   </w:t>
      </w:r>
      <w:r>
        <w:rPr>
          <w:rFonts w:hint="eastAsia" w:ascii="Arial" w:hAnsi="Arial" w:eastAsia="仿宋_GB2312" w:cs="Arial"/>
          <w:sz w:val="24"/>
        </w:rPr>
        <w:t>；</w:t>
      </w:r>
    </w:p>
    <w:p>
      <w:pPr>
        <w:pStyle w:val="4"/>
        <w:numPr>
          <w:ilvl w:val="6"/>
          <w:numId w:val="1"/>
        </w:numPr>
        <w:ind w:left="1077" w:hanging="357"/>
        <w:rPr>
          <w:rFonts w:ascii="Arial" w:hAnsi="Arial" w:eastAsia="仿宋_GB2312" w:cs="Arial"/>
          <w:sz w:val="24"/>
        </w:rPr>
      </w:pPr>
      <w:r>
        <w:rPr>
          <w:rFonts w:hint="eastAsia" w:ascii="Arial" w:hAnsi="Arial" w:eastAsia="仿宋_GB2312" w:cs="Arial"/>
          <w:sz w:val="24"/>
        </w:rPr>
        <w:t>本协议项下其他费用（如有）的支付时间应为：</w:t>
      </w:r>
      <w:r>
        <w:rPr>
          <w:rFonts w:hint="eastAsia" w:ascii="Arial" w:hAnsi="Arial" w:eastAsia="仿宋_GB2312" w:cs="Arial"/>
          <w:sz w:val="24"/>
          <w:u w:val="single"/>
          <w:shd w:val="pct10" w:color="auto" w:fill="FFFFFF"/>
        </w:rPr>
        <w:t xml:space="preserve"> /  </w:t>
      </w:r>
      <w:r>
        <w:rPr>
          <w:rFonts w:hint="eastAsia" w:ascii="Arial" w:hAnsi="Arial" w:eastAsia="仿宋_GB2312" w:cs="Arial"/>
          <w:sz w:val="24"/>
        </w:rPr>
        <w:t>；</w:t>
      </w:r>
    </w:p>
    <w:p>
      <w:pPr>
        <w:pStyle w:val="4"/>
        <w:numPr>
          <w:ilvl w:val="6"/>
          <w:numId w:val="1"/>
        </w:numPr>
        <w:ind w:left="1077" w:hanging="357"/>
        <w:rPr>
          <w:rFonts w:ascii="Arial" w:hAnsi="Arial" w:eastAsia="仿宋_GB2312" w:cs="Arial"/>
          <w:sz w:val="24"/>
        </w:rPr>
      </w:pPr>
      <w:r>
        <w:rPr>
          <w:rFonts w:hint="eastAsia" w:ascii="Arial" w:hAnsi="Arial" w:eastAsia="仿宋_GB2312" w:cs="Arial"/>
          <w:sz w:val="24"/>
        </w:rPr>
        <w:t>本协议项下服务租费的计费期间按</w:t>
      </w:r>
      <w:r>
        <w:rPr>
          <w:rFonts w:hint="eastAsia" w:ascii="Arial" w:hAnsi="Arial" w:eastAsia="仿宋_GB2312" w:cs="Arial"/>
          <w:sz w:val="24"/>
          <w:u w:val="single"/>
          <w:shd w:val="pct10" w:color="auto" w:fill="FFFFFF"/>
        </w:rPr>
        <w:t xml:space="preserve"> 月 </w:t>
      </w:r>
      <w:r>
        <w:rPr>
          <w:rFonts w:hint="eastAsia" w:ascii="Arial" w:hAnsi="Arial" w:eastAsia="仿宋_GB2312" w:cs="Arial"/>
          <w:sz w:val="24"/>
        </w:rPr>
        <w:t>为一个计费周期，并且以业务开通日期作为计费起始日期：</w:t>
      </w:r>
    </w:p>
    <w:p>
      <w:pPr>
        <w:pStyle w:val="4"/>
        <w:numPr>
          <w:ilvl w:val="8"/>
          <w:numId w:val="1"/>
        </w:numPr>
        <w:tabs>
          <w:tab w:val="clear" w:pos="3757"/>
        </w:tabs>
        <w:ind w:left="1440" w:hanging="357"/>
        <w:rPr>
          <w:rFonts w:ascii="Arial" w:hAnsi="Arial" w:eastAsia="仿宋_GB2312" w:cs="Arial"/>
          <w:sz w:val="24"/>
        </w:rPr>
      </w:pPr>
      <w:r>
        <w:rPr>
          <w:rFonts w:hint="eastAsia" w:ascii="Arial" w:hAnsi="Arial" w:eastAsia="仿宋_GB2312" w:cs="Arial"/>
          <w:sz w:val="24"/>
        </w:rPr>
        <w:t>如服务开通之日所在的第一个账期不满一个完整计费周期的，当期租费应按实际使用日数计算；</w:t>
      </w:r>
    </w:p>
    <w:p>
      <w:pPr>
        <w:pStyle w:val="4"/>
        <w:numPr>
          <w:ilvl w:val="8"/>
          <w:numId w:val="1"/>
        </w:numPr>
        <w:tabs>
          <w:tab w:val="clear" w:pos="3757"/>
        </w:tabs>
        <w:ind w:left="1440" w:hanging="357"/>
        <w:rPr>
          <w:rFonts w:ascii="Arial" w:hAnsi="Arial" w:eastAsia="仿宋_GB2312" w:cs="Arial"/>
          <w:sz w:val="24"/>
        </w:rPr>
      </w:pPr>
      <w:r>
        <w:rPr>
          <w:rFonts w:hint="eastAsia" w:ascii="Arial" w:hAnsi="Arial" w:eastAsia="仿宋_GB2312" w:cs="Arial"/>
          <w:sz w:val="24"/>
        </w:rPr>
        <w:t>如服务结束之日所在最后一个账期不满一个完整计费周期的，当期租费应按实际使用日数计算。</w:t>
      </w:r>
    </w:p>
    <w:p>
      <w:pPr>
        <w:pStyle w:val="4"/>
        <w:numPr>
          <w:ilvl w:val="8"/>
          <w:numId w:val="1"/>
        </w:numPr>
        <w:tabs>
          <w:tab w:val="clear" w:pos="3757"/>
        </w:tabs>
        <w:ind w:left="1440" w:hanging="357"/>
        <w:rPr>
          <w:rFonts w:ascii="Arial" w:hAnsi="Arial" w:eastAsia="仿宋_GB2312" w:cs="Arial"/>
          <w:sz w:val="24"/>
        </w:rPr>
      </w:pPr>
      <w:r>
        <w:rPr>
          <w:rFonts w:hint="eastAsia" w:ascii="Arial" w:hAnsi="Arial" w:eastAsia="仿宋_GB2312" w:cs="Arial"/>
          <w:color w:val="000000"/>
          <w:sz w:val="24"/>
        </w:rPr>
        <w:t>月租费用</w:t>
      </w:r>
      <w:r>
        <w:rPr>
          <w:rFonts w:hint="eastAsia" w:ascii="Arial" w:hAnsi="Arial" w:eastAsia="仿宋_GB2312" w:cs="Arial"/>
          <w:sz w:val="24"/>
          <w:u w:val="single"/>
          <w:shd w:val="pct10" w:color="auto" w:fill="FFFFFF"/>
        </w:rPr>
        <w:t>30000</w:t>
      </w:r>
      <w:r>
        <w:rPr>
          <w:rFonts w:hint="eastAsia" w:ascii="Arial" w:hAnsi="Arial" w:eastAsia="仿宋_GB2312" w:cs="Arial"/>
          <w:color w:val="000000"/>
          <w:sz w:val="24"/>
        </w:rPr>
        <w:t>元/月，租赁期限为</w:t>
      </w:r>
      <w:r>
        <w:rPr>
          <w:rFonts w:hint="eastAsia" w:ascii="Arial" w:hAnsi="Arial" w:eastAsia="仿宋_GB2312" w:cs="Arial"/>
          <w:sz w:val="24"/>
        </w:rPr>
        <w:t>12</w:t>
      </w:r>
      <w:r>
        <w:rPr>
          <w:rFonts w:hint="eastAsia" w:ascii="Arial" w:hAnsi="Arial" w:eastAsia="仿宋_GB2312" w:cs="Arial"/>
          <w:color w:val="000000"/>
          <w:sz w:val="24"/>
        </w:rPr>
        <w:t>个月。</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结算方式：</w:t>
      </w:r>
    </w:p>
    <w:p>
      <w:pPr>
        <w:spacing w:line="360" w:lineRule="auto"/>
        <w:ind w:firstLine="480" w:firstLineChars="200"/>
        <w:rPr>
          <w:rFonts w:hint="eastAsia" w:ascii="Arial" w:hAnsi="Arial" w:eastAsia="仿宋_GB2312" w:cs="Arial"/>
          <w:kern w:val="2"/>
          <w:sz w:val="24"/>
          <w:szCs w:val="21"/>
        </w:rPr>
      </w:pPr>
      <w:r>
        <w:rPr>
          <w:rFonts w:hint="eastAsia" w:ascii="Arial" w:hAnsi="Arial" w:eastAsia="仿宋_GB2312" w:cs="Arial"/>
          <w:kern w:val="2"/>
          <w:sz w:val="24"/>
          <w:szCs w:val="21"/>
        </w:rPr>
        <w:t>乙方通过甲方提供的银行对公账户，每月月初托收</w:t>
      </w:r>
      <w:r>
        <w:rPr>
          <w:rFonts w:hint="eastAsia" w:ascii="Arial" w:hAnsi="Arial" w:eastAsia="仿宋_GB2312" w:cs="Arial"/>
          <w:sz w:val="24"/>
          <w:szCs w:val="21"/>
          <w:u w:val="single"/>
          <w:shd w:val="pct10" w:color="auto" w:fill="FFFFFF"/>
        </w:rPr>
        <w:t>30000</w:t>
      </w:r>
      <w:r>
        <w:rPr>
          <w:rFonts w:hint="eastAsia" w:ascii="Arial" w:hAnsi="Arial" w:eastAsia="仿宋_GB2312" w:cs="Arial"/>
          <w:kern w:val="2"/>
          <w:sz w:val="24"/>
          <w:szCs w:val="21"/>
        </w:rPr>
        <w:t>元，收到款项后，乙方向甲方提供等额合法发票。</w:t>
      </w:r>
    </w:p>
    <w:p>
      <w:pPr>
        <w:pStyle w:val="2"/>
        <w:ind w:firstLine="480"/>
        <w:rPr>
          <w:rFonts w:ascii="Arial" w:hAnsi="Arial" w:eastAsia="仿宋_GB2312" w:cs="Arial"/>
          <w:kern w:val="2"/>
          <w:sz w:val="24"/>
          <w:szCs w:val="21"/>
        </w:rPr>
      </w:pPr>
      <w:r>
        <w:rPr>
          <w:rFonts w:hint="eastAsia" w:ascii="Arial" w:hAnsi="Arial" w:eastAsia="仿宋_GB2312" w:cs="Arial"/>
          <w:kern w:val="2"/>
          <w:sz w:val="24"/>
          <w:szCs w:val="21"/>
          <w:lang w:val="en-US" w:eastAsia="zh-CN"/>
        </w:rPr>
        <w:t>甲</w:t>
      </w:r>
      <w:r>
        <w:rPr>
          <w:rFonts w:hint="eastAsia" w:ascii="Arial" w:hAnsi="Arial" w:eastAsia="仿宋_GB2312" w:cs="Arial"/>
          <w:kern w:val="2"/>
          <w:sz w:val="24"/>
          <w:szCs w:val="21"/>
        </w:rPr>
        <w:t>方</w:t>
      </w:r>
      <w:r>
        <w:rPr>
          <w:rFonts w:hint="eastAsia" w:ascii="Arial" w:hAnsi="Arial" w:eastAsia="仿宋_GB2312" w:cs="Arial"/>
          <w:kern w:val="2"/>
          <w:sz w:val="24"/>
          <w:szCs w:val="21"/>
          <w:lang w:val="en-US" w:eastAsia="zh-CN"/>
        </w:rPr>
        <w:t>开票</w:t>
      </w:r>
      <w:r>
        <w:rPr>
          <w:rFonts w:hint="eastAsia" w:ascii="Arial" w:hAnsi="Arial" w:eastAsia="仿宋_GB2312" w:cs="Arial"/>
          <w:kern w:val="2"/>
          <w:sz w:val="24"/>
          <w:szCs w:val="21"/>
        </w:rPr>
        <w:t>信息如下：</w:t>
      </w:r>
    </w:p>
    <w:p>
      <w:pPr>
        <w:pStyle w:val="2"/>
        <w:rPr>
          <w:rFonts w:hint="eastAsia" w:ascii="Arial" w:hAnsi="Arial" w:eastAsia="仿宋_GB2312" w:cs="Arial"/>
          <w:kern w:val="2"/>
          <w:sz w:val="24"/>
          <w:szCs w:val="21"/>
        </w:rPr>
      </w:pPr>
      <w:r>
        <w:rPr>
          <w:rFonts w:hint="eastAsia" w:ascii="Arial" w:hAnsi="Arial" w:eastAsia="仿宋_GB2312" w:cs="Arial"/>
          <w:kern w:val="2"/>
          <w:sz w:val="24"/>
          <w:szCs w:val="21"/>
        </w:rPr>
        <w:t>名称：深圳理工大学（筹）</w:t>
      </w:r>
    </w:p>
    <w:p>
      <w:pPr>
        <w:pStyle w:val="2"/>
        <w:rPr>
          <w:rFonts w:hint="eastAsia" w:ascii="Arial" w:hAnsi="Arial" w:eastAsia="仿宋_GB2312" w:cs="Arial"/>
          <w:kern w:val="2"/>
          <w:sz w:val="24"/>
          <w:szCs w:val="21"/>
        </w:rPr>
      </w:pPr>
      <w:r>
        <w:rPr>
          <w:rFonts w:hint="eastAsia" w:ascii="Arial" w:hAnsi="Arial" w:eastAsia="仿宋_GB2312" w:cs="Arial"/>
          <w:kern w:val="2"/>
          <w:sz w:val="24"/>
          <w:szCs w:val="21"/>
        </w:rPr>
        <w:t>纳税人识别号：12440300MB2D1271XF</w:t>
      </w:r>
    </w:p>
    <w:p>
      <w:pPr>
        <w:pStyle w:val="2"/>
        <w:rPr>
          <w:rFonts w:hint="eastAsia" w:ascii="Arial" w:hAnsi="Arial" w:eastAsia="仿宋_GB2312" w:cs="Arial"/>
          <w:kern w:val="2"/>
          <w:sz w:val="24"/>
          <w:szCs w:val="21"/>
        </w:rPr>
      </w:pPr>
      <w:r>
        <w:rPr>
          <w:rFonts w:hint="eastAsia" w:ascii="Arial" w:hAnsi="Arial" w:eastAsia="仿宋_GB2312" w:cs="Arial"/>
          <w:kern w:val="2"/>
          <w:sz w:val="24"/>
          <w:szCs w:val="21"/>
        </w:rPr>
        <w:t>开户行：中信银行深圳华侨城支行</w:t>
      </w:r>
    </w:p>
    <w:p>
      <w:pPr>
        <w:pStyle w:val="2"/>
        <w:rPr>
          <w:rFonts w:hint="eastAsia" w:ascii="Arial" w:hAnsi="Arial" w:eastAsia="仿宋_GB2312" w:cs="Arial"/>
          <w:kern w:val="2"/>
          <w:sz w:val="24"/>
          <w:szCs w:val="21"/>
        </w:rPr>
      </w:pPr>
      <w:r>
        <w:rPr>
          <w:rFonts w:hint="eastAsia" w:ascii="Arial" w:hAnsi="Arial" w:eastAsia="仿宋_GB2312" w:cs="Arial"/>
          <w:kern w:val="2"/>
          <w:sz w:val="24"/>
          <w:szCs w:val="21"/>
        </w:rPr>
        <w:t>账号：8110 3010 1170 0546 589</w:t>
      </w:r>
    </w:p>
    <w:p>
      <w:pPr>
        <w:pStyle w:val="2"/>
        <w:rPr>
          <w:rFonts w:hint="eastAsia" w:ascii="Arial" w:hAnsi="Arial" w:eastAsia="仿宋_GB2312" w:cs="Arial"/>
          <w:kern w:val="2"/>
          <w:sz w:val="24"/>
          <w:szCs w:val="21"/>
        </w:rPr>
      </w:pPr>
      <w:r>
        <w:rPr>
          <w:rFonts w:hint="eastAsia" w:ascii="Arial" w:hAnsi="Arial" w:eastAsia="仿宋_GB2312" w:cs="Arial"/>
          <w:kern w:val="2"/>
          <w:sz w:val="24"/>
          <w:szCs w:val="21"/>
        </w:rPr>
        <w:t>地址：广东省深圳市南山区桃源街道学苑大道1068号</w:t>
      </w:r>
    </w:p>
    <w:p>
      <w:pPr>
        <w:pStyle w:val="2"/>
        <w:rPr>
          <w:rFonts w:hint="eastAsia" w:ascii="Arial" w:hAnsi="Arial" w:eastAsia="仿宋_GB2312" w:cs="Arial"/>
          <w:kern w:val="2"/>
          <w:sz w:val="24"/>
          <w:szCs w:val="21"/>
        </w:rPr>
      </w:pPr>
      <w:r>
        <w:rPr>
          <w:rFonts w:hint="eastAsia" w:ascii="Arial" w:hAnsi="Arial" w:eastAsia="仿宋_GB2312" w:cs="Arial"/>
          <w:kern w:val="2"/>
          <w:sz w:val="24"/>
          <w:szCs w:val="21"/>
        </w:rPr>
        <w:t>电话：0755-86392018</w:t>
      </w:r>
    </w:p>
    <w:p>
      <w:pPr>
        <w:pStyle w:val="2"/>
        <w:rPr>
          <w:rFonts w:hint="eastAsia" w:ascii="Arial" w:hAnsi="Arial" w:eastAsia="仿宋_GB2312" w:cs="Arial"/>
          <w:kern w:val="2"/>
          <w:sz w:val="24"/>
          <w:szCs w:val="21"/>
        </w:rPr>
      </w:pPr>
    </w:p>
    <w:p>
      <w:pPr>
        <w:pStyle w:val="2"/>
        <w:ind w:left="0" w:leftChars="0" w:firstLine="480" w:firstLineChars="200"/>
        <w:rPr>
          <w:rFonts w:ascii="Arial" w:hAnsi="Arial" w:eastAsia="仿宋_GB2312" w:cs="Arial"/>
          <w:kern w:val="2"/>
          <w:sz w:val="24"/>
          <w:szCs w:val="21"/>
        </w:rPr>
      </w:pPr>
      <w:r>
        <w:rPr>
          <w:rFonts w:hint="eastAsia" w:ascii="Arial" w:hAnsi="Arial" w:eastAsia="仿宋_GB2312" w:cs="Arial"/>
          <w:kern w:val="2"/>
          <w:sz w:val="24"/>
          <w:szCs w:val="21"/>
        </w:rPr>
        <w:t>乙方</w:t>
      </w:r>
      <w:r>
        <w:rPr>
          <w:rFonts w:hint="eastAsia" w:ascii="Arial" w:hAnsi="Arial" w:eastAsia="仿宋_GB2312" w:cs="Arial"/>
          <w:kern w:val="2"/>
          <w:sz w:val="24"/>
          <w:szCs w:val="21"/>
          <w:lang w:val="en-US" w:eastAsia="zh-CN"/>
        </w:rPr>
        <w:t>收款信息</w:t>
      </w:r>
      <w:r>
        <w:rPr>
          <w:rFonts w:hint="eastAsia" w:ascii="Arial" w:hAnsi="Arial" w:eastAsia="仿宋_GB2312" w:cs="Arial"/>
          <w:kern w:val="2"/>
          <w:sz w:val="24"/>
          <w:szCs w:val="21"/>
        </w:rPr>
        <w:t>如下：</w:t>
      </w:r>
    </w:p>
    <w:p>
      <w:pPr>
        <w:spacing w:line="360" w:lineRule="auto"/>
        <w:ind w:firstLine="480" w:firstLineChars="200"/>
        <w:rPr>
          <w:rFonts w:ascii="Arial" w:hAnsi="Arial" w:eastAsia="仿宋_GB2312" w:cs="Arial"/>
          <w:kern w:val="2"/>
          <w:sz w:val="24"/>
          <w:szCs w:val="21"/>
        </w:rPr>
      </w:pPr>
      <w:r>
        <w:rPr>
          <w:rFonts w:hint="eastAsia" w:ascii="Arial" w:hAnsi="Arial" w:eastAsia="仿宋_GB2312" w:cs="Arial"/>
          <w:kern w:val="2"/>
          <w:sz w:val="24"/>
          <w:szCs w:val="21"/>
        </w:rPr>
        <w:t>开户行：招商银行福田支行</w:t>
      </w:r>
    </w:p>
    <w:p>
      <w:pPr>
        <w:spacing w:line="360" w:lineRule="auto"/>
        <w:ind w:firstLine="480" w:firstLineChars="200"/>
        <w:rPr>
          <w:rFonts w:ascii="Arial" w:hAnsi="Arial" w:eastAsia="仿宋_GB2312" w:cs="Arial"/>
          <w:kern w:val="2"/>
          <w:sz w:val="24"/>
          <w:szCs w:val="21"/>
        </w:rPr>
      </w:pPr>
      <w:r>
        <w:rPr>
          <w:rFonts w:hint="eastAsia" w:ascii="Arial" w:hAnsi="Arial" w:eastAsia="仿宋_GB2312" w:cs="Arial"/>
          <w:kern w:val="2"/>
          <w:sz w:val="24"/>
          <w:szCs w:val="21"/>
        </w:rPr>
        <w:t>户名：中国联合网络通信有限公司深圳市分公司</w:t>
      </w:r>
    </w:p>
    <w:p>
      <w:pPr>
        <w:tabs>
          <w:tab w:val="left" w:pos="1429"/>
        </w:tabs>
        <w:spacing w:line="360" w:lineRule="auto"/>
        <w:ind w:firstLine="480" w:firstLineChars="200"/>
        <w:rPr>
          <w:rFonts w:ascii="Arial" w:hAnsi="Arial" w:eastAsia="仿宋_GB2312" w:cs="Arial"/>
          <w:kern w:val="2"/>
          <w:sz w:val="24"/>
          <w:szCs w:val="21"/>
        </w:rPr>
      </w:pPr>
      <w:r>
        <w:rPr>
          <w:rFonts w:hint="eastAsia" w:ascii="Arial" w:hAnsi="Arial" w:eastAsia="仿宋_GB2312" w:cs="Arial"/>
          <w:kern w:val="2"/>
          <w:sz w:val="24"/>
          <w:szCs w:val="21"/>
        </w:rPr>
        <w:t>账号：8135 8193 8310 004</w:t>
      </w:r>
    </w:p>
    <w:p>
      <w:pPr>
        <w:spacing w:line="360" w:lineRule="auto"/>
        <w:ind w:firstLine="480" w:firstLineChars="200"/>
        <w:rPr>
          <w:rFonts w:ascii="Arial" w:hAnsi="Arial" w:eastAsia="仿宋_GB2312" w:cs="Arial"/>
          <w:kern w:val="2"/>
          <w:sz w:val="24"/>
          <w:szCs w:val="21"/>
        </w:rPr>
      </w:pPr>
      <w:r>
        <w:rPr>
          <w:rFonts w:hint="eastAsia" w:ascii="Arial" w:hAnsi="Arial" w:eastAsia="仿宋_GB2312" w:cs="Arial"/>
          <w:kern w:val="2"/>
          <w:sz w:val="24"/>
          <w:szCs w:val="21"/>
        </w:rPr>
        <w:t>统一社会信用代码：91440300892254961D</w:t>
      </w:r>
    </w:p>
    <w:p>
      <w:pPr>
        <w:tabs>
          <w:tab w:val="left" w:pos="1429"/>
        </w:tabs>
        <w:spacing w:line="360" w:lineRule="auto"/>
        <w:ind w:firstLine="480" w:firstLineChars="200"/>
        <w:rPr>
          <w:rFonts w:ascii="Arial" w:hAnsi="Arial" w:eastAsia="仿宋_GB2312" w:cs="Arial"/>
          <w:kern w:val="2"/>
          <w:sz w:val="24"/>
          <w:szCs w:val="21"/>
        </w:rPr>
      </w:pPr>
      <w:r>
        <w:rPr>
          <w:rFonts w:hint="eastAsia" w:ascii="Arial" w:hAnsi="Arial" w:eastAsia="仿宋_GB2312" w:cs="Arial"/>
          <w:kern w:val="2"/>
          <w:sz w:val="24"/>
          <w:szCs w:val="21"/>
        </w:rPr>
        <w:t>地址：深圳市福田区福田街道深南大道4005号联通大厦</w:t>
      </w:r>
    </w:p>
    <w:p>
      <w:pPr>
        <w:tabs>
          <w:tab w:val="left" w:pos="1429"/>
        </w:tabs>
        <w:spacing w:line="360" w:lineRule="auto"/>
        <w:ind w:firstLine="480" w:firstLineChars="200"/>
        <w:rPr>
          <w:rFonts w:ascii="Arial" w:hAnsi="Arial" w:eastAsia="仿宋_GB2312" w:cs="Arial"/>
          <w:sz w:val="24"/>
          <w:szCs w:val="21"/>
        </w:rPr>
      </w:pPr>
      <w:r>
        <w:rPr>
          <w:rFonts w:hint="eastAsia" w:ascii="Arial" w:hAnsi="Arial" w:eastAsia="仿宋_GB2312" w:cs="Arial"/>
          <w:kern w:val="2"/>
          <w:sz w:val="24"/>
          <w:szCs w:val="21"/>
        </w:rPr>
        <w:t>电话：18676656029</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账单核对</w:t>
      </w:r>
    </w:p>
    <w:p>
      <w:pPr>
        <w:pStyle w:val="4"/>
        <w:numPr>
          <w:ilvl w:val="6"/>
          <w:numId w:val="1"/>
        </w:numPr>
        <w:spacing w:before="156" w:beforeLines="50"/>
        <w:ind w:left="1080" w:hanging="360"/>
        <w:rPr>
          <w:rFonts w:ascii="Arial" w:hAnsi="Arial" w:eastAsia="仿宋_GB2312" w:cs="Arial"/>
          <w:sz w:val="24"/>
        </w:rPr>
      </w:pPr>
      <w:r>
        <w:rPr>
          <w:rFonts w:hint="eastAsia" w:ascii="Arial" w:hAnsi="Arial" w:eastAsia="仿宋_GB2312" w:cs="Arial"/>
          <w:sz w:val="24"/>
        </w:rPr>
        <w:t>甲方如对当期账单统计数据有异议，应在收到付款通知和账单之日起 15 日内，向乙方书面提出。甲、乙双方应在 7 日内，完成对争议部分费用的核对；</w:t>
      </w:r>
    </w:p>
    <w:p>
      <w:pPr>
        <w:pStyle w:val="4"/>
        <w:numPr>
          <w:ilvl w:val="6"/>
          <w:numId w:val="1"/>
        </w:numPr>
        <w:ind w:left="1077" w:hanging="357"/>
        <w:rPr>
          <w:rFonts w:ascii="Arial" w:hAnsi="Arial" w:eastAsia="仿宋_GB2312" w:cs="Arial"/>
          <w:sz w:val="24"/>
        </w:rPr>
      </w:pPr>
      <w:r>
        <w:rPr>
          <w:rFonts w:hint="eastAsia" w:ascii="Arial" w:hAnsi="Arial" w:eastAsia="仿宋_GB2312" w:cs="Arial"/>
          <w:sz w:val="24"/>
        </w:rPr>
        <w:t>经双方核对，确系乙方计费有误的，乙方应立刻更正当期账单，并重开付款通知和当期账单，甲方应在收到更正后的付款通知和账单之日起 7 日内，付清当期应缴费用；</w:t>
      </w:r>
    </w:p>
    <w:p>
      <w:pPr>
        <w:pStyle w:val="4"/>
        <w:numPr>
          <w:ilvl w:val="6"/>
          <w:numId w:val="1"/>
        </w:numPr>
        <w:ind w:left="1077" w:hanging="357"/>
        <w:rPr>
          <w:rFonts w:ascii="Arial" w:hAnsi="Arial" w:eastAsia="仿宋_GB2312" w:cs="Arial"/>
          <w:sz w:val="24"/>
        </w:rPr>
      </w:pPr>
      <w:r>
        <w:rPr>
          <w:rFonts w:hint="eastAsia" w:ascii="Arial" w:hAnsi="Arial" w:eastAsia="仿宋_GB2312" w:cs="Arial"/>
          <w:sz w:val="24"/>
        </w:rPr>
        <w:t>如双方未能在上述约定期间内完成对争议部分费用的核对工作，甲方应在该期间届满之日起 7 日内，先行缴纳无争议部分的费用。尚未缴纳的争议部分费用，待双方完成核对后，另行约定缴纳时间，或在下一账期中予以收取。</w:t>
      </w:r>
    </w:p>
    <w:p>
      <w:pPr>
        <w:pStyle w:val="4"/>
        <w:numPr>
          <w:ilvl w:val="0"/>
          <w:numId w:val="4"/>
        </w:numPr>
        <w:spacing w:before="156" w:beforeLines="50"/>
        <w:rPr>
          <w:rFonts w:ascii="Arial" w:hAnsi="Arial" w:eastAsia="仿宋_GB2312" w:cs="Arial"/>
          <w:sz w:val="24"/>
        </w:rPr>
      </w:pPr>
      <w:r>
        <w:rPr>
          <w:rFonts w:hint="eastAsia" w:ascii="Arial" w:hAnsi="Arial" w:eastAsia="仿宋_GB2312" w:cs="Arial"/>
          <w:sz w:val="24"/>
        </w:rPr>
        <w:t>其他费用</w:t>
      </w:r>
    </w:p>
    <w:p>
      <w:pPr>
        <w:spacing w:before="156" w:beforeLines="50"/>
        <w:rPr>
          <w:rFonts w:ascii="Arial" w:hAnsi="Arial" w:eastAsia="仿宋_GB2312" w:cs="Arial"/>
          <w:sz w:val="24"/>
          <w:szCs w:val="21"/>
        </w:rPr>
      </w:pPr>
      <w:r>
        <w:rPr>
          <w:rFonts w:hint="eastAsia" w:ascii="Arial" w:hAnsi="Arial" w:eastAsia="仿宋_GB2312" w:cs="Arial"/>
          <w:sz w:val="24"/>
          <w:szCs w:val="21"/>
        </w:rPr>
        <w:t>本网络线路实施过程中，甲方无需向乙方支付终端服务费、一次性费用。</w:t>
      </w:r>
    </w:p>
    <w:p>
      <w:pPr>
        <w:pStyle w:val="2"/>
        <w:ind w:firstLine="480"/>
        <w:rPr>
          <w:rFonts w:ascii="Arial" w:hAnsi="Arial" w:eastAsia="仿宋_GB2312" w:cs="Arial"/>
          <w:sz w:val="24"/>
          <w:szCs w:val="21"/>
        </w:rPr>
      </w:pPr>
    </w:p>
    <w:p>
      <w:pPr>
        <w:pStyle w:val="2"/>
        <w:ind w:firstLine="480"/>
        <w:rPr>
          <w:rFonts w:ascii="Arial" w:hAnsi="Arial" w:eastAsia="仿宋_GB2312" w:cs="Arial"/>
          <w:sz w:val="24"/>
          <w:szCs w:val="21"/>
        </w:rPr>
      </w:pPr>
    </w:p>
    <w:p>
      <w:pPr>
        <w:pStyle w:val="2"/>
        <w:ind w:firstLine="480"/>
        <w:rPr>
          <w:rFonts w:ascii="Arial" w:hAnsi="Arial" w:eastAsia="仿宋_GB2312" w:cs="Arial"/>
          <w:sz w:val="24"/>
          <w:szCs w:val="21"/>
        </w:rPr>
      </w:pPr>
    </w:p>
    <w:p>
      <w:pPr>
        <w:pStyle w:val="4"/>
        <w:numPr>
          <w:ilvl w:val="0"/>
          <w:numId w:val="1"/>
        </w:numPr>
        <w:spacing w:before="156" w:beforeLines="50"/>
        <w:rPr>
          <w:rFonts w:ascii="Arial" w:hAnsi="Arial" w:eastAsia="仿宋_GB2312" w:cs="Arial"/>
          <w:b/>
          <w:bCs/>
          <w:sz w:val="24"/>
        </w:rPr>
      </w:pPr>
      <w:r>
        <w:rPr>
          <w:rFonts w:hint="eastAsia" w:ascii="Arial" w:hAnsi="Arial" w:eastAsia="仿宋_GB2312" w:cs="Arial"/>
          <w:b/>
          <w:bCs/>
          <w:sz w:val="24"/>
        </w:rPr>
        <w:t>服务的开通、增加、变更和退租</w:t>
      </w:r>
    </w:p>
    <w:p>
      <w:pPr>
        <w:pStyle w:val="4"/>
        <w:numPr>
          <w:ilvl w:val="0"/>
          <w:numId w:val="5"/>
        </w:numPr>
        <w:tabs>
          <w:tab w:val="clear" w:pos="851"/>
        </w:tabs>
        <w:spacing w:before="312" w:beforeLines="100"/>
        <w:ind w:left="720" w:hanging="720"/>
        <w:rPr>
          <w:rFonts w:ascii="Arial" w:hAnsi="Arial" w:eastAsia="仿宋_GB2312" w:cs="Arial"/>
          <w:sz w:val="24"/>
        </w:rPr>
      </w:pPr>
      <w:r>
        <w:rPr>
          <w:rFonts w:hint="eastAsia" w:ascii="Arial" w:hAnsi="Arial" w:eastAsia="仿宋_GB2312" w:cs="Arial"/>
          <w:sz w:val="24"/>
        </w:rPr>
        <w:t>服务开通：</w:t>
      </w:r>
    </w:p>
    <w:p>
      <w:pPr>
        <w:numPr>
          <w:ilvl w:val="1"/>
          <w:numId w:val="5"/>
        </w:numPr>
        <w:tabs>
          <w:tab w:val="clear" w:pos="840"/>
        </w:tabs>
        <w:spacing w:before="156" w:beforeLines="50"/>
        <w:ind w:left="1080" w:hanging="360"/>
        <w:rPr>
          <w:rFonts w:ascii="Arial" w:hAnsi="Arial" w:eastAsia="仿宋_GB2312" w:cs="Arial"/>
          <w:sz w:val="24"/>
          <w:szCs w:val="21"/>
        </w:rPr>
      </w:pPr>
      <w:r>
        <w:rPr>
          <w:rFonts w:hint="eastAsia" w:ascii="Arial" w:hAnsi="Arial" w:eastAsia="仿宋_GB2312" w:cs="Arial"/>
          <w:sz w:val="24"/>
        </w:rPr>
        <w:t>本协议生效后，在乙方网络资源具备，甲方已全额缴纳一次性费用后，乙方应在收到甲方加盖公章（</w:t>
      </w:r>
      <w:r>
        <w:rPr>
          <w:rFonts w:hint="eastAsia" w:ascii="Arial" w:hAnsi="Arial" w:eastAsia="仿宋_GB2312" w:cs="Arial"/>
          <w:bCs/>
          <w:sz w:val="24"/>
        </w:rPr>
        <w:t>甲方采用托收方式付款的，还应加盖甲方财务章）</w:t>
      </w:r>
      <w:r>
        <w:rPr>
          <w:rFonts w:hint="eastAsia" w:ascii="Arial" w:hAnsi="Arial" w:eastAsia="仿宋_GB2312" w:cs="Arial"/>
          <w:sz w:val="24"/>
        </w:rPr>
        <w:t>的书面开通申请单后，对甲方所申请的服务：</w:t>
      </w:r>
    </w:p>
    <w:p>
      <w:pPr>
        <w:spacing w:before="156" w:beforeLines="50"/>
        <w:ind w:left="840" w:firstLine="240" w:firstLineChars="100"/>
        <w:rPr>
          <w:rFonts w:ascii="Arial" w:hAnsi="Arial" w:eastAsia="仿宋_GB2312" w:cs="Arial"/>
          <w:sz w:val="24"/>
        </w:rPr>
      </w:pPr>
      <w:r>
        <w:rPr>
          <w:rFonts w:hint="eastAsia" w:ascii="Arial" w:hAnsi="Arial" w:eastAsia="仿宋_GB2312" w:cs="Arial"/>
          <w:sz w:val="24"/>
        </w:rPr>
        <w:t>乙方应于甲方申请经确认之日起</w:t>
      </w:r>
      <w:r>
        <w:rPr>
          <w:rFonts w:hint="eastAsia" w:ascii="Arial" w:hAnsi="Arial" w:eastAsia="仿宋_GB2312" w:cs="Arial"/>
          <w:sz w:val="24"/>
          <w:u w:val="single"/>
          <w:shd w:val="pct10" w:color="auto" w:fill="FFFFFF"/>
        </w:rPr>
        <w:t xml:space="preserve"> 15 </w:t>
      </w:r>
      <w:r>
        <w:rPr>
          <w:rFonts w:hint="eastAsia" w:ascii="Arial" w:hAnsi="Arial" w:eastAsia="仿宋_GB2312" w:cs="Arial"/>
          <w:sz w:val="24"/>
        </w:rPr>
        <w:t>个工作日内，完成开通调测；</w:t>
      </w:r>
    </w:p>
    <w:p>
      <w:pPr>
        <w:spacing w:before="156" w:beforeLines="50"/>
        <w:ind w:left="1080"/>
        <w:rPr>
          <w:rFonts w:ascii="Arial" w:hAnsi="Arial" w:eastAsia="仿宋_GB2312" w:cs="Arial"/>
          <w:sz w:val="24"/>
          <w:szCs w:val="21"/>
        </w:rPr>
      </w:pPr>
      <w:r>
        <w:rPr>
          <w:rFonts w:hint="eastAsia" w:ascii="Arial" w:hAnsi="Arial" w:eastAsia="仿宋_GB2312" w:cs="Arial"/>
          <w:sz w:val="24"/>
        </w:rPr>
        <w:t>因乙方原因，未能在上述承诺期限内开通服务的，每延迟一日，乙方按照该项服务一次性费用的1%进行退减，退减额以该项服务一次性费用金额为限。</w:t>
      </w:r>
    </w:p>
    <w:p>
      <w:pPr>
        <w:pStyle w:val="5"/>
        <w:ind w:left="1080"/>
        <w:rPr>
          <w:szCs w:val="21"/>
        </w:rPr>
      </w:pPr>
      <w:r>
        <w:rPr>
          <w:rFonts w:hint="eastAsia"/>
        </w:rPr>
        <w:t>如甲方提出的要求开通时间晚于乙方承诺开通时间的，则乙方按照甲方要求的时间开通服务。</w:t>
      </w:r>
    </w:p>
    <w:p>
      <w:pPr>
        <w:numPr>
          <w:ilvl w:val="1"/>
          <w:numId w:val="5"/>
        </w:numPr>
        <w:tabs>
          <w:tab w:val="clear" w:pos="840"/>
        </w:tabs>
        <w:spacing w:before="156" w:beforeLines="50"/>
        <w:ind w:left="1080" w:hanging="360"/>
        <w:rPr>
          <w:rFonts w:ascii="Arial" w:hAnsi="Arial" w:eastAsia="仿宋_GB2312" w:cs="Arial"/>
          <w:sz w:val="24"/>
          <w:szCs w:val="21"/>
        </w:rPr>
      </w:pPr>
      <w:r>
        <w:rPr>
          <w:rFonts w:hint="eastAsia" w:ascii="Arial" w:hAnsi="Arial" w:eastAsia="仿宋_GB2312" w:cs="Arial"/>
          <w:sz w:val="24"/>
        </w:rPr>
        <w:t>因下列情况产生时间延误的，乙方不承担延误责任：</w:t>
      </w:r>
    </w:p>
    <w:p>
      <w:pPr>
        <w:pStyle w:val="4"/>
        <w:numPr>
          <w:ilvl w:val="2"/>
          <w:numId w:val="6"/>
        </w:numPr>
        <w:tabs>
          <w:tab w:val="clear" w:pos="1237"/>
        </w:tabs>
        <w:spacing w:before="156" w:beforeLines="50"/>
        <w:ind w:left="1440" w:hanging="360"/>
        <w:rPr>
          <w:rFonts w:ascii="Arial" w:hAnsi="Arial" w:eastAsia="仿宋_GB2312" w:cs="Arial"/>
          <w:sz w:val="24"/>
        </w:rPr>
      </w:pPr>
      <w:r>
        <w:rPr>
          <w:rFonts w:hint="eastAsia" w:ascii="Arial" w:hAnsi="Arial" w:eastAsia="仿宋_GB2312" w:cs="Arial"/>
          <w:sz w:val="24"/>
        </w:rPr>
        <w:t>甲方（客户端）不具备相关服务所要求的物理条件，或甲方所在地理位置超出现有网络资源的有效距离，需要进行特殊施工或额外布设；</w:t>
      </w:r>
    </w:p>
    <w:p>
      <w:pPr>
        <w:pStyle w:val="4"/>
        <w:numPr>
          <w:ilvl w:val="2"/>
          <w:numId w:val="6"/>
        </w:numPr>
        <w:tabs>
          <w:tab w:val="clear" w:pos="1237"/>
        </w:tabs>
        <w:ind w:left="1434" w:hanging="357"/>
        <w:rPr>
          <w:rFonts w:ascii="Arial" w:hAnsi="Arial" w:eastAsia="仿宋_GB2312" w:cs="Arial"/>
          <w:sz w:val="24"/>
        </w:rPr>
      </w:pPr>
      <w:r>
        <w:rPr>
          <w:rFonts w:hint="eastAsia" w:ascii="Arial" w:hAnsi="Arial" w:eastAsia="仿宋_GB2312" w:cs="Arial"/>
          <w:sz w:val="24"/>
        </w:rPr>
        <w:t>甲方（客户端）不具备相关服务所要求的设备条件，需要购置或更换；</w:t>
      </w:r>
    </w:p>
    <w:p>
      <w:pPr>
        <w:pStyle w:val="4"/>
        <w:numPr>
          <w:ilvl w:val="2"/>
          <w:numId w:val="6"/>
        </w:numPr>
        <w:tabs>
          <w:tab w:val="clear" w:pos="1237"/>
        </w:tabs>
        <w:ind w:left="1434" w:hanging="357"/>
        <w:rPr>
          <w:rFonts w:ascii="Arial" w:hAnsi="Arial" w:eastAsia="仿宋_GB2312" w:cs="Arial"/>
          <w:sz w:val="24"/>
        </w:rPr>
      </w:pPr>
      <w:r>
        <w:rPr>
          <w:rFonts w:hint="eastAsia" w:ascii="Arial" w:hAnsi="Arial" w:eastAsia="仿宋_GB2312" w:cs="Arial"/>
          <w:sz w:val="24"/>
        </w:rPr>
        <w:t>因意外事件或第三方恶意破坏导致的延误；</w:t>
      </w:r>
    </w:p>
    <w:p>
      <w:pPr>
        <w:pStyle w:val="4"/>
        <w:numPr>
          <w:ilvl w:val="2"/>
          <w:numId w:val="6"/>
        </w:numPr>
        <w:tabs>
          <w:tab w:val="clear" w:pos="1237"/>
        </w:tabs>
        <w:ind w:left="1434" w:hanging="357"/>
        <w:rPr>
          <w:rFonts w:ascii="Arial" w:hAnsi="Arial" w:eastAsia="仿宋_GB2312" w:cs="Arial"/>
          <w:sz w:val="24"/>
        </w:rPr>
      </w:pPr>
      <w:r>
        <w:rPr>
          <w:rFonts w:hint="eastAsia" w:ascii="Arial" w:hAnsi="Arial" w:eastAsia="仿宋_GB2312" w:cs="Arial"/>
          <w:sz w:val="24"/>
        </w:rPr>
        <w:t>乙方由于法定节假日和遇重大活动时进行封网。</w:t>
      </w:r>
    </w:p>
    <w:p>
      <w:pPr>
        <w:numPr>
          <w:ilvl w:val="1"/>
          <w:numId w:val="5"/>
        </w:numPr>
        <w:tabs>
          <w:tab w:val="clear" w:pos="840"/>
        </w:tabs>
        <w:spacing w:before="156" w:beforeLines="50"/>
        <w:ind w:left="1080" w:hanging="360"/>
        <w:rPr>
          <w:rFonts w:ascii="Arial" w:hAnsi="Arial" w:eastAsia="仿宋_GB2312" w:cs="Arial"/>
          <w:sz w:val="24"/>
          <w:szCs w:val="21"/>
        </w:rPr>
      </w:pPr>
      <w:r>
        <w:rPr>
          <w:rFonts w:hint="eastAsia" w:ascii="Arial" w:hAnsi="Arial" w:eastAsia="仿宋_GB2312" w:cs="Arial"/>
          <w:sz w:val="24"/>
          <w:szCs w:val="21"/>
        </w:rPr>
        <w:t>本协议项下甲方租用的服务调测开通后，乙方应向甲方出具书面测试报告或开通通知，</w:t>
      </w:r>
      <w:r>
        <w:rPr>
          <w:rFonts w:hint="eastAsia" w:ascii="Arial" w:hAnsi="Arial" w:eastAsia="仿宋_GB2312" w:cs="Arial"/>
          <w:sz w:val="24"/>
        </w:rPr>
        <w:t>甲方应在收到乙方测试报告或开通书面通知之日起</w:t>
      </w:r>
      <w:r>
        <w:rPr>
          <w:rFonts w:hint="eastAsia" w:ascii="Arial" w:hAnsi="Arial" w:eastAsia="仿宋_GB2312" w:cs="Arial"/>
          <w:sz w:val="24"/>
          <w:u w:val="single"/>
          <w:shd w:val="pct10" w:color="auto" w:fill="FFFFFF"/>
        </w:rPr>
        <w:t xml:space="preserve"> 7 </w:t>
      </w:r>
      <w:r>
        <w:rPr>
          <w:rFonts w:hint="eastAsia" w:ascii="Arial" w:hAnsi="Arial" w:eastAsia="仿宋_GB2312" w:cs="Arial"/>
          <w:sz w:val="24"/>
        </w:rPr>
        <w:t>个工作日内予以确认并加盖公章并由甲方授权签字人签字（甲方应就该授权向乙方提供书面授权书）确认。甲方如对此有异议，应在收到乙方书面开通通知之日起</w:t>
      </w:r>
      <w:r>
        <w:rPr>
          <w:rFonts w:hint="eastAsia" w:ascii="Arial" w:hAnsi="Arial" w:eastAsia="仿宋_GB2312" w:cs="Arial"/>
          <w:sz w:val="24"/>
          <w:u w:val="single"/>
          <w:shd w:val="pct10" w:color="auto" w:fill="FFFFFF"/>
        </w:rPr>
        <w:t xml:space="preserve"> 3</w:t>
      </w:r>
      <w:r>
        <w:rPr>
          <w:rFonts w:hint="eastAsia" w:ascii="Arial" w:hAnsi="Arial" w:eastAsia="仿宋_GB2312" w:cs="Arial"/>
          <w:sz w:val="24"/>
        </w:rPr>
        <w:t>个工作日内向乙方书面提出。如甲方未在前述期限内予以确认，亦未提出书面异议的，视为相关服务已在书面通知上所记载之日正常开通；</w:t>
      </w:r>
    </w:p>
    <w:p>
      <w:pPr>
        <w:numPr>
          <w:ilvl w:val="1"/>
          <w:numId w:val="5"/>
        </w:numPr>
        <w:tabs>
          <w:tab w:val="clear" w:pos="840"/>
        </w:tabs>
        <w:spacing w:before="156" w:beforeLines="50"/>
        <w:ind w:left="1080" w:hanging="360"/>
        <w:rPr>
          <w:rFonts w:ascii="Arial" w:hAnsi="Arial" w:eastAsia="仿宋_GB2312" w:cs="Arial"/>
          <w:sz w:val="24"/>
          <w:szCs w:val="21"/>
        </w:rPr>
      </w:pPr>
      <w:r>
        <w:rPr>
          <w:rFonts w:hint="eastAsia" w:ascii="Arial" w:hAnsi="Arial" w:eastAsia="仿宋_GB2312" w:cs="Arial"/>
          <w:sz w:val="24"/>
        </w:rPr>
        <w:t>甲方在服务开通后，因自身原因（包括但不限于客户端设备未到货或未调通、客户端内部网络未调通等）提出退租或变更开通日期及业务类型时，乙方有权根据该项服务的实际已开通时间，向甲方收取一次性费用和租费。</w:t>
      </w:r>
    </w:p>
    <w:p>
      <w:pPr>
        <w:pStyle w:val="4"/>
        <w:numPr>
          <w:ilvl w:val="0"/>
          <w:numId w:val="5"/>
        </w:numPr>
        <w:tabs>
          <w:tab w:val="clear" w:pos="851"/>
        </w:tabs>
        <w:spacing w:before="156" w:beforeLines="50"/>
        <w:ind w:left="720" w:hanging="720"/>
        <w:rPr>
          <w:rFonts w:ascii="Arial" w:hAnsi="Arial" w:eastAsia="仿宋_GB2312" w:cs="Arial"/>
          <w:sz w:val="24"/>
        </w:rPr>
      </w:pPr>
      <w:r>
        <w:rPr>
          <w:rFonts w:hint="eastAsia" w:ascii="Arial" w:hAnsi="Arial" w:eastAsia="仿宋_GB2312" w:cs="Arial"/>
          <w:sz w:val="24"/>
        </w:rPr>
        <w:t>新增需求：</w:t>
      </w:r>
    </w:p>
    <w:p>
      <w:pPr>
        <w:pStyle w:val="4"/>
        <w:numPr>
          <w:ilvl w:val="0"/>
          <w:numId w:val="7"/>
        </w:numPr>
        <w:tabs>
          <w:tab w:val="clear" w:pos="420"/>
        </w:tabs>
        <w:spacing w:before="156" w:beforeLines="50"/>
        <w:ind w:left="1080" w:hanging="360"/>
        <w:rPr>
          <w:rFonts w:ascii="Arial" w:hAnsi="Arial" w:eastAsia="仿宋_GB2312" w:cs="Arial"/>
          <w:sz w:val="24"/>
        </w:rPr>
      </w:pPr>
      <w:r>
        <w:rPr>
          <w:rFonts w:hint="eastAsia" w:ascii="Arial" w:hAnsi="Arial" w:eastAsia="仿宋_GB2312" w:cs="Arial"/>
          <w:bCs/>
          <w:sz w:val="24"/>
        </w:rPr>
        <w:t>甲、乙双方同意，本协议项下，甲方今后产生新的租用需求时，应根据本协议约定的条款和条件，至少提前</w:t>
      </w:r>
      <w:r>
        <w:rPr>
          <w:rFonts w:hint="eastAsia" w:ascii="Arial" w:hAnsi="Arial" w:eastAsia="仿宋_GB2312" w:cs="Arial"/>
          <w:bCs/>
          <w:sz w:val="24"/>
          <w:u w:val="single"/>
          <w:shd w:val="pct10" w:color="auto" w:fill="FFFFFF"/>
        </w:rPr>
        <w:t xml:space="preserve"> 15 </w:t>
      </w:r>
      <w:r>
        <w:rPr>
          <w:rFonts w:hint="eastAsia" w:ascii="Arial" w:hAnsi="Arial" w:eastAsia="仿宋_GB2312" w:cs="Arial"/>
          <w:bCs/>
          <w:sz w:val="24"/>
        </w:rPr>
        <w:t>日向乙方提供</w:t>
      </w:r>
      <w:r>
        <w:rPr>
          <w:rFonts w:hint="eastAsia" w:ascii="Arial" w:hAnsi="Arial" w:eastAsia="仿宋_GB2312" w:cs="Arial"/>
          <w:sz w:val="24"/>
        </w:rPr>
        <w:t>由甲方授权签字人签字（甲方应就该授权向乙方提供书面授权书）确</w:t>
      </w:r>
      <w:r>
        <w:rPr>
          <w:rFonts w:hint="eastAsia" w:ascii="Arial" w:hAnsi="Arial" w:eastAsia="仿宋_GB2312" w:cs="Arial"/>
          <w:bCs/>
          <w:sz w:val="24"/>
        </w:rPr>
        <w:t>认并盖有甲方公章（甲方采用托收方式付款的，还应加盖甲方财务章）的书面开通申请单；</w:t>
      </w:r>
    </w:p>
    <w:p>
      <w:pPr>
        <w:pStyle w:val="4"/>
        <w:numPr>
          <w:ilvl w:val="0"/>
          <w:numId w:val="7"/>
        </w:numPr>
        <w:tabs>
          <w:tab w:val="clear" w:pos="420"/>
        </w:tabs>
        <w:spacing w:before="156" w:beforeLines="50"/>
        <w:ind w:left="1077" w:hanging="357"/>
        <w:rPr>
          <w:rFonts w:ascii="Arial" w:hAnsi="Arial" w:eastAsia="仿宋_GB2312" w:cs="Arial"/>
          <w:sz w:val="24"/>
        </w:rPr>
      </w:pPr>
      <w:r>
        <w:rPr>
          <w:rFonts w:hint="eastAsia" w:ascii="Arial" w:hAnsi="Arial" w:eastAsia="仿宋_GB2312" w:cs="Arial"/>
          <w:bCs/>
          <w:sz w:val="24"/>
        </w:rPr>
        <w:t>乙方应在收到甲方提交的书面开通申请单后，根据甲方具体需求及乙方网络资源状况，及时开通并提供相关服务；</w:t>
      </w:r>
    </w:p>
    <w:p>
      <w:pPr>
        <w:pStyle w:val="4"/>
        <w:numPr>
          <w:ilvl w:val="0"/>
          <w:numId w:val="7"/>
        </w:numPr>
        <w:tabs>
          <w:tab w:val="clear" w:pos="420"/>
        </w:tabs>
        <w:spacing w:before="156" w:beforeLines="50"/>
        <w:ind w:left="1077" w:hanging="357"/>
        <w:rPr>
          <w:rFonts w:ascii="Arial" w:hAnsi="Arial" w:eastAsia="仿宋_GB2312" w:cs="Arial"/>
          <w:sz w:val="24"/>
        </w:rPr>
      </w:pPr>
      <w:r>
        <w:rPr>
          <w:rFonts w:hint="eastAsia" w:ascii="Arial" w:hAnsi="Arial" w:eastAsia="仿宋_GB2312" w:cs="Arial"/>
          <w:bCs/>
          <w:sz w:val="24"/>
        </w:rPr>
        <w:t>甲方按本协议约定方式向乙方提交的上述申请单为本协议的有效附件，受本协议的条款和条件约束。</w:t>
      </w:r>
    </w:p>
    <w:p>
      <w:pPr>
        <w:pStyle w:val="4"/>
        <w:numPr>
          <w:ilvl w:val="0"/>
          <w:numId w:val="5"/>
        </w:numPr>
        <w:tabs>
          <w:tab w:val="clear" w:pos="851"/>
        </w:tabs>
        <w:spacing w:before="156" w:beforeLines="50"/>
        <w:ind w:left="720" w:hanging="720"/>
        <w:rPr>
          <w:rFonts w:ascii="Arial" w:hAnsi="Arial" w:eastAsia="仿宋_GB2312" w:cs="Arial"/>
          <w:sz w:val="24"/>
        </w:rPr>
      </w:pPr>
      <w:r>
        <w:rPr>
          <w:rFonts w:hint="eastAsia" w:ascii="Arial" w:hAnsi="Arial" w:eastAsia="仿宋_GB2312" w:cs="Arial"/>
          <w:sz w:val="24"/>
        </w:rPr>
        <w:t>需求变更：</w:t>
      </w:r>
    </w:p>
    <w:p>
      <w:pPr>
        <w:spacing w:before="156" w:beforeLines="50"/>
        <w:ind w:left="684" w:leftChars="342"/>
        <w:rPr>
          <w:rFonts w:ascii="Arial" w:hAnsi="Arial" w:eastAsia="仿宋_GB2312" w:cs="Arial"/>
          <w:bCs/>
          <w:sz w:val="24"/>
        </w:rPr>
      </w:pPr>
      <w:r>
        <w:rPr>
          <w:rFonts w:hint="eastAsia" w:ascii="Arial" w:hAnsi="Arial" w:eastAsia="仿宋_GB2312" w:cs="Arial"/>
          <w:bCs/>
          <w:sz w:val="24"/>
        </w:rPr>
        <w:t>甲方如需对已开通服务的内容和技术指标进行调整的，应至少提前</w:t>
      </w:r>
      <w:r>
        <w:rPr>
          <w:rFonts w:hint="eastAsia" w:ascii="Arial" w:hAnsi="Arial" w:eastAsia="仿宋_GB2312" w:cs="Arial"/>
          <w:bCs/>
          <w:sz w:val="24"/>
          <w:u w:val="single"/>
          <w:shd w:val="pct10" w:color="auto" w:fill="FFFFFF"/>
        </w:rPr>
        <w:t xml:space="preserve"> 15 </w:t>
      </w:r>
      <w:r>
        <w:rPr>
          <w:rFonts w:hint="eastAsia" w:ascii="Arial" w:hAnsi="Arial" w:eastAsia="仿宋_GB2312" w:cs="Arial"/>
          <w:bCs/>
          <w:sz w:val="24"/>
        </w:rPr>
        <w:t>个工作日将具体调整需求书面通知乙方，以便乙方有足够时间做好准备工作，进行调整。甲方应充分配合乙方实施相关业务的服务功能的变更、调整；</w:t>
      </w:r>
    </w:p>
    <w:p>
      <w:pPr>
        <w:pStyle w:val="4"/>
        <w:numPr>
          <w:ilvl w:val="0"/>
          <w:numId w:val="5"/>
        </w:numPr>
        <w:tabs>
          <w:tab w:val="clear" w:pos="851"/>
        </w:tabs>
        <w:spacing w:before="156" w:beforeLines="50"/>
        <w:ind w:left="720" w:hanging="720"/>
        <w:rPr>
          <w:rFonts w:ascii="Arial" w:hAnsi="Arial" w:eastAsia="仿宋_GB2312" w:cs="Arial"/>
          <w:sz w:val="24"/>
        </w:rPr>
      </w:pPr>
      <w:r>
        <w:rPr>
          <w:rFonts w:hint="eastAsia" w:ascii="Arial" w:hAnsi="Arial" w:eastAsia="仿宋_GB2312" w:cs="Arial"/>
          <w:sz w:val="24"/>
        </w:rPr>
        <w:t>服务退租：</w:t>
      </w:r>
    </w:p>
    <w:p>
      <w:pPr>
        <w:pStyle w:val="4"/>
        <w:numPr>
          <w:ilvl w:val="0"/>
          <w:numId w:val="8"/>
        </w:numPr>
        <w:tabs>
          <w:tab w:val="clear" w:pos="420"/>
        </w:tabs>
        <w:spacing w:before="156" w:beforeLines="50"/>
        <w:ind w:left="1080" w:hanging="360"/>
        <w:rPr>
          <w:rFonts w:ascii="Arial" w:hAnsi="Arial" w:eastAsia="仿宋_GB2312" w:cs="Arial"/>
          <w:sz w:val="24"/>
        </w:rPr>
      </w:pPr>
      <w:r>
        <w:rPr>
          <w:rFonts w:hint="eastAsia" w:ascii="Arial" w:hAnsi="Arial" w:eastAsia="仿宋_GB2312" w:cs="Arial"/>
          <w:sz w:val="24"/>
        </w:rPr>
        <w:t>甲方可根据自身业务需要，停止租用本协议项下部分或全部服务。甲方退租服务的，应至少提前3</w:t>
      </w:r>
      <w:r>
        <w:rPr>
          <w:rFonts w:hint="eastAsia" w:ascii="Arial" w:hAnsi="Arial" w:eastAsia="仿宋_GB2312" w:cs="Arial"/>
          <w:sz w:val="24"/>
          <w:u w:val="single"/>
          <w:shd w:val="pct10" w:color="auto" w:fill="FFFFFF"/>
        </w:rPr>
        <w:t>0</w:t>
      </w:r>
      <w:r>
        <w:rPr>
          <w:rFonts w:hint="eastAsia" w:ascii="Arial" w:hAnsi="Arial" w:eastAsia="仿宋_GB2312" w:cs="Arial"/>
          <w:sz w:val="24"/>
        </w:rPr>
        <w:t>个工作日以书面形式通知乙方，以便乙方按照甲方要求的时间终止服务；</w:t>
      </w:r>
    </w:p>
    <w:p>
      <w:pPr>
        <w:pStyle w:val="4"/>
        <w:numPr>
          <w:ilvl w:val="0"/>
          <w:numId w:val="8"/>
        </w:numPr>
        <w:tabs>
          <w:tab w:val="clear" w:pos="420"/>
        </w:tabs>
        <w:spacing w:before="156" w:beforeLines="50"/>
        <w:ind w:left="1077" w:hanging="357"/>
        <w:rPr>
          <w:rFonts w:ascii="Arial" w:hAnsi="Arial" w:eastAsia="仿宋_GB2312" w:cs="Arial"/>
          <w:sz w:val="24"/>
        </w:rPr>
      </w:pPr>
      <w:r>
        <w:rPr>
          <w:rFonts w:hint="eastAsia" w:ascii="Arial" w:hAnsi="Arial" w:eastAsia="仿宋_GB2312" w:cs="Arial"/>
          <w:sz w:val="24"/>
        </w:rPr>
        <w:t>甲方停止租用本协议项下服务的，相关服务的租费计至乙方完成相应技术操作，实际终止该项服务之日；</w:t>
      </w:r>
    </w:p>
    <w:p>
      <w:pPr>
        <w:pStyle w:val="4"/>
        <w:numPr>
          <w:ilvl w:val="0"/>
          <w:numId w:val="8"/>
        </w:numPr>
        <w:tabs>
          <w:tab w:val="clear" w:pos="420"/>
        </w:tabs>
        <w:spacing w:before="156" w:beforeLines="50"/>
        <w:ind w:left="1077" w:hanging="357"/>
        <w:rPr>
          <w:rFonts w:ascii="Arial" w:hAnsi="Arial" w:eastAsia="仿宋_GB2312" w:cs="Arial"/>
          <w:sz w:val="24"/>
        </w:rPr>
      </w:pPr>
      <w:r>
        <w:rPr>
          <w:rFonts w:hint="eastAsia" w:ascii="Arial" w:hAnsi="Arial" w:eastAsia="仿宋_GB2312" w:cs="Arial"/>
          <w:sz w:val="24"/>
        </w:rPr>
        <w:t>如甲方所停止租用的服务尚未租满其当初申请时承诺的租期的，甲方选择以下</w:t>
      </w:r>
      <w:r>
        <w:rPr>
          <w:rFonts w:hint="eastAsia" w:ascii="Arial" w:hAnsi="Arial" w:eastAsia="仿宋_GB2312" w:cs="Arial"/>
          <w:sz w:val="24"/>
          <w:u w:val="single"/>
          <w:shd w:val="pct10" w:color="auto" w:fill="FFFFFF"/>
        </w:rPr>
        <w:t xml:space="preserve"> 3.1 </w:t>
      </w:r>
      <w:r>
        <w:rPr>
          <w:rFonts w:hint="eastAsia" w:ascii="Arial" w:hAnsi="Arial" w:eastAsia="仿宋_GB2312" w:cs="Arial"/>
          <w:sz w:val="24"/>
        </w:rPr>
        <w:t>种方式补偿乙方损失：</w:t>
      </w:r>
    </w:p>
    <w:p>
      <w:pPr>
        <w:pStyle w:val="4"/>
        <w:spacing w:before="156" w:beforeLines="50"/>
        <w:ind w:left="1077"/>
        <w:rPr>
          <w:rFonts w:ascii="Arial" w:hAnsi="Arial" w:eastAsia="仿宋_GB2312" w:cs="Arial"/>
          <w:sz w:val="24"/>
        </w:rPr>
      </w:pPr>
      <w:r>
        <w:rPr>
          <w:rFonts w:hint="eastAsia" w:ascii="Arial" w:hAnsi="Arial" w:eastAsia="仿宋_GB2312" w:cs="Arial"/>
          <w:sz w:val="24"/>
        </w:rPr>
        <w:t>3.1向乙方补缴该项服务实际租用期间，该项服务按正常资费标准结算与按乙方提供的优惠标准结算之间的差额。</w:t>
      </w:r>
    </w:p>
    <w:p>
      <w:pPr>
        <w:pStyle w:val="4"/>
        <w:spacing w:before="156" w:beforeLines="50"/>
        <w:ind w:left="1077"/>
        <w:rPr>
          <w:rFonts w:ascii="Arial" w:hAnsi="Arial" w:eastAsia="仿宋_GB2312" w:cs="Arial"/>
          <w:sz w:val="24"/>
        </w:rPr>
      </w:pPr>
      <w:r>
        <w:rPr>
          <w:rFonts w:hint="eastAsia" w:ascii="Arial" w:hAnsi="Arial" w:eastAsia="仿宋_GB2312" w:cs="Arial"/>
          <w:sz w:val="24"/>
        </w:rPr>
        <w:t>3.2向乙方缴纳本协议未履行时间应付服务租费总额的</w:t>
      </w:r>
      <w:r>
        <w:rPr>
          <w:rFonts w:hint="eastAsia" w:ascii="Arial" w:hAnsi="Arial" w:eastAsia="仿宋_GB2312" w:cs="Arial"/>
          <w:sz w:val="24"/>
          <w:u w:val="single"/>
          <w:shd w:val="pct10" w:color="auto" w:fill="FFFFFF"/>
        </w:rPr>
        <w:t xml:space="preserve"> 25  </w:t>
      </w:r>
      <w:r>
        <w:rPr>
          <w:rFonts w:hint="eastAsia" w:ascii="Arial" w:hAnsi="Arial" w:eastAsia="仿宋_GB2312" w:cs="Arial"/>
          <w:sz w:val="24"/>
        </w:rPr>
        <w:t>%。</w:t>
      </w:r>
    </w:p>
    <w:p>
      <w:pPr>
        <w:pStyle w:val="4"/>
        <w:spacing w:before="156" w:beforeLines="50"/>
        <w:ind w:left="1077"/>
        <w:rPr>
          <w:rFonts w:ascii="Arial" w:hAnsi="Arial" w:eastAsia="仿宋_GB2312" w:cs="Arial"/>
          <w:sz w:val="24"/>
        </w:rPr>
      </w:pPr>
      <w:r>
        <w:rPr>
          <w:rFonts w:hint="eastAsia" w:ascii="Arial" w:hAnsi="Arial" w:eastAsia="仿宋_GB2312" w:cs="Arial"/>
          <w:sz w:val="24"/>
        </w:rPr>
        <w:t>前述补偿费用应与该项服务最后一期账款一并向乙方付清。</w:t>
      </w:r>
    </w:p>
    <w:p>
      <w:pPr>
        <w:pStyle w:val="4"/>
        <w:rPr>
          <w:rFonts w:ascii="Arial" w:hAnsi="Arial" w:eastAsia="仿宋_GB2312" w:cs="Arial"/>
          <w:b/>
          <w:bCs/>
          <w:sz w:val="24"/>
        </w:rPr>
      </w:pPr>
    </w:p>
    <w:p>
      <w:pPr>
        <w:pStyle w:val="4"/>
        <w:numPr>
          <w:ilvl w:val="0"/>
          <w:numId w:val="1"/>
        </w:numPr>
        <w:spacing w:before="156" w:beforeLines="50"/>
        <w:rPr>
          <w:rFonts w:ascii="Arial" w:hAnsi="Arial" w:eastAsia="仿宋_GB2312" w:cs="Arial"/>
          <w:b/>
          <w:bCs/>
          <w:sz w:val="24"/>
        </w:rPr>
      </w:pPr>
      <w:r>
        <w:rPr>
          <w:rFonts w:hint="eastAsia" w:ascii="Arial" w:hAnsi="Arial" w:eastAsia="仿宋_GB2312" w:cs="Arial"/>
          <w:b/>
          <w:bCs/>
          <w:sz w:val="24"/>
        </w:rPr>
        <w:t>质量保障和故障处理</w:t>
      </w:r>
    </w:p>
    <w:p>
      <w:pPr>
        <w:pStyle w:val="4"/>
        <w:numPr>
          <w:ilvl w:val="1"/>
          <w:numId w:val="1"/>
        </w:numPr>
        <w:tabs>
          <w:tab w:val="clear" w:pos="851"/>
        </w:tabs>
        <w:spacing w:before="312" w:beforeLines="100"/>
        <w:ind w:left="1140" w:hanging="720"/>
        <w:rPr>
          <w:rFonts w:ascii="仿宋_GB2312" w:hAnsi="Arial" w:eastAsia="仿宋_GB2312" w:cs="Arial"/>
          <w:sz w:val="24"/>
          <w:szCs w:val="24"/>
        </w:rPr>
      </w:pPr>
      <w:r>
        <w:rPr>
          <w:rFonts w:hint="eastAsia" w:ascii="仿宋_GB2312" w:hAnsi="Arial" w:eastAsia="仿宋_GB2312" w:cs="Arial"/>
          <w:sz w:val="24"/>
          <w:szCs w:val="24"/>
        </w:rPr>
        <w:t>乙方提供的服务具体标准应符合《中华人民共和国电信条例》的规定，满足工业和信息化部颁布的《电信服务规范》的要求，保证甲方使用通信业务安全畅通。</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仿宋_GB2312" w:hAnsi="Arial" w:eastAsia="仿宋_GB2312" w:cs="Arial"/>
          <w:sz w:val="24"/>
          <w:szCs w:val="24"/>
        </w:rPr>
        <w:t>乙方应向甲方提供故</w:t>
      </w:r>
      <w:r>
        <w:rPr>
          <w:rFonts w:hint="eastAsia" w:ascii="Arial" w:hAnsi="Arial" w:eastAsia="仿宋_GB2312" w:cs="Arial"/>
          <w:sz w:val="24"/>
        </w:rPr>
        <w:t>障申告电话：</w:t>
      </w:r>
      <w:r>
        <w:rPr>
          <w:rFonts w:hint="eastAsia" w:ascii="Arial" w:hAnsi="Arial" w:eastAsia="仿宋_GB2312" w:cs="Arial"/>
          <w:color w:val="000000" w:themeColor="text1"/>
          <w:sz w:val="24"/>
          <w:u w:val="single"/>
          <w:shd w:val="pct10" w:color="auto" w:fill="FFFFFF"/>
          <w14:textFill>
            <w14:solidFill>
              <w14:schemeClr w14:val="tx1"/>
            </w14:solidFill>
          </w14:textFill>
        </w:rPr>
        <w:t xml:space="preserve"> </w:t>
      </w:r>
      <w:r>
        <w:rPr>
          <w:rFonts w:hint="eastAsia" w:ascii="Arial" w:hAnsi="Arial" w:eastAsia="仿宋_GB2312" w:cs="Arial"/>
          <w:b/>
          <w:color w:val="000000" w:themeColor="text1"/>
          <w:sz w:val="24"/>
          <w:u w:val="single"/>
          <w:shd w:val="pct10" w:color="auto" w:fill="FFFFFF"/>
          <w14:textFill>
            <w14:solidFill>
              <w14:schemeClr w14:val="tx1"/>
            </w14:solidFill>
          </w14:textFill>
        </w:rPr>
        <w:t xml:space="preserve"> 10019  </w:t>
      </w:r>
      <w:r>
        <w:rPr>
          <w:rFonts w:hint="eastAsia" w:ascii="Arial" w:hAnsi="Arial" w:eastAsia="仿宋_GB2312" w:cs="Arial"/>
          <w:color w:val="000000" w:themeColor="text1"/>
          <w:sz w:val="24"/>
          <w:u w:val="single"/>
          <w:shd w:val="pct10" w:color="auto" w:fill="FFFFFF"/>
          <w14:textFill>
            <w14:solidFill>
              <w14:schemeClr w14:val="tx1"/>
            </w14:solidFill>
          </w14:textFill>
        </w:rPr>
        <w:t xml:space="preserve">   </w:t>
      </w:r>
      <w:r>
        <w:rPr>
          <w:rFonts w:hint="eastAsia" w:ascii="Arial" w:hAnsi="Arial" w:eastAsia="仿宋_GB2312" w:cs="Arial"/>
          <w:sz w:val="24"/>
          <w:u w:val="single"/>
          <w:shd w:val="pct10" w:color="auto" w:fill="FFFFFF"/>
        </w:rPr>
        <w:t xml:space="preserve"> </w:t>
      </w:r>
      <w:r>
        <w:rPr>
          <w:rFonts w:hint="eastAsia" w:ascii="Arial" w:hAnsi="Arial" w:eastAsia="仿宋_GB2312" w:cs="Arial"/>
          <w:sz w:val="24"/>
        </w:rPr>
        <w:t>，并提供“</w:t>
      </w:r>
      <w:r>
        <w:rPr>
          <w:rFonts w:hint="eastAsia" w:ascii="Arial" w:hAnsi="Arial" w:eastAsia="仿宋_GB2312" w:cs="Arial"/>
          <w:sz w:val="24"/>
          <w:u w:val="single"/>
          <w:shd w:val="pct10" w:color="auto" w:fill="FFFFFF"/>
        </w:rPr>
        <w:t xml:space="preserve"> 7 </w:t>
      </w:r>
      <w:r>
        <w:rPr>
          <w:rFonts w:hint="eastAsia" w:ascii="Arial" w:hAnsi="Arial" w:eastAsia="仿宋_GB2312" w:cs="Arial"/>
          <w:sz w:val="24"/>
        </w:rPr>
        <w:t>X</w:t>
      </w:r>
      <w:r>
        <w:rPr>
          <w:rFonts w:hint="eastAsia" w:ascii="Arial" w:hAnsi="Arial" w:eastAsia="仿宋_GB2312" w:cs="Arial"/>
          <w:sz w:val="24"/>
          <w:u w:val="single"/>
          <w:shd w:val="pct10" w:color="auto" w:fill="FFFFFF"/>
        </w:rPr>
        <w:t xml:space="preserve"> 24 </w:t>
      </w:r>
      <w:r>
        <w:rPr>
          <w:rFonts w:hint="eastAsia" w:ascii="Arial" w:hAnsi="Arial" w:eastAsia="仿宋_GB2312" w:cs="Arial"/>
          <w:sz w:val="24"/>
        </w:rPr>
        <w:t>”小时客服服务，接听甲方的故障申告。乙方进行修复工作时，甲方应积极予以协助配合。</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双方对本协议项下相关服务的质量和技术指标另有具体约定的，应另行以本协议附件形式，予以详细列明。</w:t>
      </w:r>
    </w:p>
    <w:p>
      <w:pPr>
        <w:pStyle w:val="4"/>
        <w:rPr>
          <w:rFonts w:ascii="Arial" w:hAnsi="Arial" w:eastAsia="仿宋_GB2312" w:cs="Arial"/>
          <w:b/>
          <w:bCs/>
          <w:sz w:val="24"/>
        </w:rPr>
      </w:pPr>
    </w:p>
    <w:p>
      <w:pPr>
        <w:pStyle w:val="4"/>
        <w:numPr>
          <w:ilvl w:val="0"/>
          <w:numId w:val="1"/>
        </w:numPr>
        <w:spacing w:before="156" w:beforeLines="50"/>
        <w:rPr>
          <w:rFonts w:ascii="Arial" w:hAnsi="Arial" w:eastAsia="仿宋_GB2312" w:cs="Arial"/>
          <w:b/>
          <w:bCs/>
          <w:sz w:val="24"/>
        </w:rPr>
      </w:pPr>
      <w:r>
        <w:rPr>
          <w:rFonts w:hint="eastAsia" w:ascii="Arial" w:hAnsi="Arial" w:eastAsia="仿宋_GB2312" w:cs="Arial"/>
          <w:b/>
          <w:bCs/>
          <w:sz w:val="24"/>
        </w:rPr>
        <w:t>信息安全</w:t>
      </w:r>
    </w:p>
    <w:p>
      <w:pPr>
        <w:pStyle w:val="4"/>
        <w:spacing w:before="156" w:beforeLines="50"/>
        <w:rPr>
          <w:rFonts w:ascii="Arial" w:hAnsi="Arial" w:eastAsia="仿宋_GB2312" w:cs="Arial"/>
          <w:b/>
          <w:bCs/>
          <w:sz w:val="24"/>
        </w:rPr>
      </w:pPr>
    </w:p>
    <w:p>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仿宋_GB2312" w:eastAsia="仿宋_GB2312" w:cs="仿宋_GB2312"/>
          <w:color w:val="000000" w:themeColor="text1"/>
          <w:sz w:val="24"/>
          <w:lang w:val="zh-CN"/>
          <w14:textFill>
            <w14:solidFill>
              <w14:schemeClr w14:val="tx1"/>
            </w14:solidFill>
          </w14:textFill>
        </w:rPr>
      </w:pPr>
      <w:r>
        <w:rPr>
          <w:rFonts w:hint="eastAsia" w:ascii="仿宋_GB2312" w:eastAsia="仿宋_GB2312" w:cs="仿宋_GB2312"/>
          <w:sz w:val="24"/>
          <w:lang w:val="zh-CN"/>
        </w:rPr>
        <w:t xml:space="preserve"> 甲方</w:t>
      </w:r>
      <w:r>
        <w:rPr>
          <w:rFonts w:hint="eastAsia" w:ascii="Arial" w:hAnsi="Arial" w:eastAsia="仿宋_GB2312" w:cs="Arial"/>
          <w:sz w:val="24"/>
        </w:rPr>
        <w:t>使用</w:t>
      </w:r>
      <w:r>
        <w:rPr>
          <w:rFonts w:hint="eastAsia" w:ascii="仿宋_GB2312" w:eastAsia="仿宋_GB2312" w:cs="仿宋_GB2312"/>
          <w:sz w:val="24"/>
          <w:lang w:val="zh-CN"/>
        </w:rPr>
        <w:t>乙方的通信服务和资源，不得接入未ICP备案的网站，一经查实，</w:t>
      </w:r>
      <w:r>
        <w:rPr>
          <w:rFonts w:hint="eastAsia" w:ascii="仿宋_GB2312" w:hAnsi="Arial" w:eastAsia="仿宋_GB2312" w:cs="仿宋_GB2312"/>
          <w:sz w:val="24"/>
          <w:lang w:val="zh-CN"/>
        </w:rPr>
        <w:t>乙方有</w:t>
      </w:r>
      <w:r>
        <w:rPr>
          <w:rFonts w:hint="eastAsia" w:ascii="仿宋_GB2312" w:hAnsi="Arial" w:eastAsia="仿宋_GB2312" w:cs="仿宋_GB2312"/>
          <w:color w:val="000000" w:themeColor="text1"/>
          <w:sz w:val="24"/>
          <w:lang w:val="zh-CN"/>
          <w14:textFill>
            <w14:solidFill>
              <w14:schemeClr w14:val="tx1"/>
            </w14:solidFill>
          </w14:textFill>
        </w:rPr>
        <w:t>权终止服务，并向甲方追索欠费及违约金。</w:t>
      </w:r>
      <w:r>
        <w:rPr>
          <w:rFonts w:ascii="仿宋_GB2312" w:eastAsia="仿宋_GB2312" w:cs="仿宋_GB2312"/>
          <w:color w:val="000000" w:themeColor="text1"/>
          <w:sz w:val="24"/>
          <w:lang w:val="zh-CN"/>
          <w14:textFill>
            <w14:solidFill>
              <w14:schemeClr w14:val="tx1"/>
            </w14:solidFill>
          </w14:textFill>
        </w:rPr>
        <w:tab/>
      </w:r>
    </w:p>
    <w:p>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仿宋_GB2312" w:eastAsia="仿宋_GB2312" w:cs="仿宋_GB2312"/>
          <w:color w:val="000000" w:themeColor="text1"/>
          <w:sz w:val="24"/>
          <w:lang w:val="zh-CN"/>
          <w14:textFill>
            <w14:solidFill>
              <w14:schemeClr w14:val="tx1"/>
            </w14:solidFill>
          </w14:textFill>
        </w:rPr>
      </w:pPr>
      <w:r>
        <w:rPr>
          <w:rFonts w:hint="eastAsia" w:ascii="仿宋_GB2312" w:eastAsia="仿宋_GB2312" w:cs="仿宋_GB2312"/>
          <w:color w:val="000000" w:themeColor="text1"/>
          <w:sz w:val="24"/>
          <w:lang w:val="zh-CN"/>
          <w14:textFill>
            <w14:solidFill>
              <w14:schemeClr w14:val="tx1"/>
            </w14:solidFill>
          </w14:textFill>
        </w:rPr>
        <w:t>甲方租用互联网专线业务的用途发生变更时应书面通知乙方。</w:t>
      </w:r>
    </w:p>
    <w:p>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仿宋_GB2312" w:eastAsia="仿宋_GB2312" w:cs="仿宋_GB2312"/>
          <w:color w:val="000000" w:themeColor="text1"/>
          <w:sz w:val="24"/>
          <w:lang w:val="zh-CN"/>
          <w14:textFill>
            <w14:solidFill>
              <w14:schemeClr w14:val="tx1"/>
            </w14:solidFill>
          </w14:textFill>
        </w:rPr>
      </w:pPr>
      <w:r>
        <w:rPr>
          <w:rFonts w:hint="eastAsia" w:ascii="仿宋_GB2312" w:eastAsia="仿宋_GB2312" w:cs="仿宋_GB2312"/>
          <w:color w:val="000000" w:themeColor="text1"/>
          <w:sz w:val="24"/>
          <w:lang w:val="zh-CN"/>
          <w14:textFill>
            <w14:solidFill>
              <w14:schemeClr w14:val="tx1"/>
            </w14:solidFill>
          </w14:textFill>
        </w:rPr>
        <w:t>甲方如开设网站，必须依法办理备案手续，并承诺提交的所有备案信息真实有效，当备案信息发生变化时请及时到备案系统中提交更新信息，如因未及时更新而导致备案信息不准确，乙方有权终止服务，并向甲方追索欠费及违约金。</w:t>
      </w:r>
      <w:r>
        <w:rPr>
          <w:rFonts w:hint="eastAsia" w:ascii="仿宋_GB2312" w:eastAsia="仿宋_GB2312" w:cs="仿宋_GB2312"/>
          <w:color w:val="000000" w:themeColor="text1"/>
          <w:sz w:val="24"/>
          <w:lang w:val="zh-CN"/>
          <w14:textFill>
            <w14:solidFill>
              <w14:schemeClr w14:val="tx1"/>
            </w14:solidFill>
          </w14:textFill>
        </w:rPr>
        <w:tab/>
      </w:r>
    </w:p>
    <w:p>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仿宋_GB2312" w:eastAsia="仿宋_GB2312" w:cs="仿宋_GB2312"/>
          <w:color w:val="000000" w:themeColor="text1"/>
          <w:sz w:val="24"/>
          <w:lang w:val="zh-CN"/>
          <w14:textFill>
            <w14:solidFill>
              <w14:schemeClr w14:val="tx1"/>
            </w14:solidFill>
          </w14:textFill>
        </w:rPr>
      </w:pPr>
      <w:r>
        <w:rPr>
          <w:rFonts w:hint="eastAsia" w:ascii="仿宋_GB2312" w:eastAsia="仿宋_GB2312" w:cs="仿宋_GB2312"/>
          <w:color w:val="000000" w:themeColor="text1"/>
          <w:sz w:val="24"/>
          <w:lang w:val="zh-CN"/>
          <w14:textFill>
            <w14:solidFill>
              <w14:schemeClr w14:val="tx1"/>
            </w14:solidFill>
          </w14:textFill>
        </w:rPr>
        <w:t>甲方没有业务种类注明是互联网接入服务的增值电信业务许可证，则不得以任何名义及方式将其租用乙方的业务转租或分租给第三方，一经查实，乙方有权终止服务，并按照影响程度追究甲方违约责任及乙方受到的全部损失。</w:t>
      </w:r>
    </w:p>
    <w:p>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仿宋_GB2312" w:eastAsia="仿宋_GB2312" w:cs="仿宋_GB2312"/>
          <w:color w:val="000000" w:themeColor="text1"/>
          <w:sz w:val="24"/>
          <w:lang w:val="zh-CN"/>
          <w14:textFill>
            <w14:solidFill>
              <w14:schemeClr w14:val="tx1"/>
            </w14:solidFill>
          </w14:textFill>
        </w:rPr>
      </w:pPr>
      <w:r>
        <w:rPr>
          <w:rFonts w:hint="eastAsia" w:ascii="仿宋_GB2312" w:eastAsia="仿宋_GB2312" w:cs="仿宋_GB2312"/>
          <w:color w:val="000000" w:themeColor="text1"/>
          <w:sz w:val="24"/>
          <w:lang w:val="zh-CN"/>
          <w14:textFill>
            <w14:solidFill>
              <w14:schemeClr w14:val="tx1"/>
            </w14:solidFill>
          </w14:textFill>
        </w:rPr>
        <w:t>甲方有业务种类注明是互联网接入服务的增值电信业务许可证，需在许可证许可范围内经营业务，禁止将自带IP地址或乙方互联网带宽转租给互联单位、ISP，一经查实，乙方有权终止服务，并按照影响程度追究甲方违约责任及乙方受到的全部损失。互联单位名单如附件2。</w:t>
      </w:r>
    </w:p>
    <w:p>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仿宋_GB2312" w:eastAsia="仿宋_GB2312" w:cs="仿宋_GB2312"/>
          <w:color w:val="000000" w:themeColor="text1"/>
          <w:sz w:val="24"/>
          <w:lang w:val="zh-CN"/>
          <w14:textFill>
            <w14:solidFill>
              <w14:schemeClr w14:val="tx1"/>
            </w14:solidFill>
          </w14:textFill>
        </w:rPr>
      </w:pPr>
      <w:r>
        <w:rPr>
          <w:rFonts w:hint="eastAsia" w:ascii="仿宋_GB2312" w:eastAsia="仿宋_GB2312" w:cs="仿宋_GB2312"/>
          <w:color w:val="000000" w:themeColor="text1"/>
          <w:sz w:val="24"/>
          <w:lang w:val="zh-CN"/>
          <w14:textFill>
            <w14:solidFill>
              <w14:schemeClr w14:val="tx1"/>
            </w14:solidFill>
          </w14:textFill>
        </w:rPr>
        <w:t>甲方利用乙方的互联网服务和资源不能层层转租，即没有增值电信许可证的客户只能自用，不能转租或分租给第三方，有增值电信许可证的客户不能转租或分租给ISP和互联单位。</w:t>
      </w:r>
    </w:p>
    <w:p>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仿宋_GB2312" w:eastAsia="仿宋_GB2312" w:cs="仿宋_GB2312"/>
          <w:sz w:val="24"/>
          <w:lang w:val="zh-CN"/>
        </w:rPr>
      </w:pPr>
      <w:r>
        <w:rPr>
          <w:rFonts w:hint="eastAsia" w:ascii="仿宋_GB2312" w:eastAsia="仿宋_GB2312" w:cs="仿宋_GB2312"/>
          <w:sz w:val="24"/>
          <w:lang w:val="zh-CN"/>
        </w:rPr>
        <w:t>甲方租用本协议约定的通信服务不能非法经营互联网产品、非法</w:t>
      </w:r>
      <w:r>
        <w:rPr>
          <w:rFonts w:ascii="Arial" w:hAnsi="Arial" w:eastAsia="仿宋_GB2312" w:cs="Arial"/>
          <w:sz w:val="24"/>
        </w:rPr>
        <w:t>VOIP</w:t>
      </w:r>
      <w:r>
        <w:rPr>
          <w:rFonts w:hint="eastAsia" w:ascii="仿宋_GB2312" w:hAnsi="Arial" w:eastAsia="仿宋_GB2312" w:cs="仿宋_GB2312"/>
          <w:sz w:val="24"/>
          <w:lang w:val="zh-CN"/>
        </w:rPr>
        <w:t>电话，</w:t>
      </w:r>
      <w:r>
        <w:rPr>
          <w:rFonts w:hint="eastAsia" w:ascii="仿宋_GB2312" w:eastAsia="仿宋_GB2312" w:cs="仿宋_GB2312"/>
          <w:sz w:val="24"/>
          <w:lang w:val="zh-CN"/>
        </w:rPr>
        <w:t>一经查实，</w:t>
      </w:r>
      <w:r>
        <w:rPr>
          <w:rFonts w:hint="eastAsia" w:ascii="仿宋_GB2312" w:hAnsi="Arial" w:eastAsia="仿宋_GB2312" w:cs="仿宋_GB2312"/>
          <w:sz w:val="24"/>
          <w:lang w:val="zh-CN"/>
        </w:rPr>
        <w:t>乙方有权终止服务，并向甲方追索欠费及违约金。</w:t>
      </w:r>
    </w:p>
    <w:p>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仿宋_GB2312" w:eastAsia="仿宋_GB2312" w:cs="仿宋_GB2312"/>
          <w:sz w:val="24"/>
          <w:lang w:val="zh-CN"/>
        </w:rPr>
      </w:pPr>
      <w:r>
        <w:rPr>
          <w:rFonts w:hint="eastAsia" w:ascii="仿宋_GB2312" w:eastAsia="仿宋_GB2312" w:cs="仿宋_GB2312"/>
          <w:sz w:val="24"/>
          <w:lang w:val="zh-CN"/>
        </w:rPr>
        <w:t>甲方不得利用其所租用的服务从事违法犯罪、妨碍社会治安的活动及其他信息安全的活动，需要严格遵守信息安全的详细内容如</w:t>
      </w:r>
      <w:r>
        <w:rPr>
          <w:rFonts w:hint="eastAsia" w:ascii="仿宋_GB2312" w:hAnsi="Arial" w:eastAsia="仿宋_GB2312" w:cs="仿宋_GB2312"/>
          <w:sz w:val="24"/>
          <w:lang w:val="zh-CN"/>
        </w:rPr>
        <w:t>信息安全承诺书（</w:t>
      </w:r>
      <w:r>
        <w:rPr>
          <w:rFonts w:hint="eastAsia" w:ascii="仿宋_GB2312" w:eastAsia="仿宋_GB2312" w:cs="仿宋_GB2312"/>
          <w:sz w:val="24"/>
          <w:lang w:val="zh-CN"/>
        </w:rPr>
        <w:t>附件</w:t>
      </w:r>
      <w:r>
        <w:rPr>
          <w:rFonts w:hint="eastAsia" w:ascii="Arial" w:hAnsi="Arial" w:eastAsia="仿宋_GB2312" w:cs="Arial"/>
          <w:sz w:val="24"/>
        </w:rPr>
        <w:t>3）</w:t>
      </w:r>
      <w:r>
        <w:rPr>
          <w:rFonts w:hint="eastAsia" w:ascii="仿宋_GB2312" w:hAnsi="Arial" w:eastAsia="仿宋_GB2312" w:cs="仿宋_GB2312"/>
          <w:sz w:val="24"/>
          <w:lang w:val="zh-CN"/>
        </w:rPr>
        <w:t>，</w:t>
      </w:r>
      <w:r>
        <w:rPr>
          <w:rFonts w:hint="eastAsia" w:ascii="仿宋_GB2312" w:eastAsia="仿宋_GB2312" w:cs="仿宋_GB2312"/>
          <w:sz w:val="24"/>
          <w:lang w:val="zh-CN"/>
        </w:rPr>
        <w:t>甲方按本协议约定方式向乙方提交的</w:t>
      </w:r>
      <w:r>
        <w:rPr>
          <w:rFonts w:hint="eastAsia" w:ascii="仿宋_GB2312" w:hAnsi="Arial" w:eastAsia="仿宋_GB2312" w:cs="仿宋_GB2312"/>
          <w:sz w:val="24"/>
          <w:lang w:val="zh-CN"/>
        </w:rPr>
        <w:t>信息安全责任书</w:t>
      </w:r>
      <w:r>
        <w:rPr>
          <w:rFonts w:hint="eastAsia" w:ascii="仿宋_GB2312" w:eastAsia="仿宋_GB2312" w:cs="仿宋_GB2312"/>
          <w:sz w:val="24"/>
          <w:lang w:val="zh-CN"/>
        </w:rPr>
        <w:t>为本协议的有效附件，受本协议的条款和条件约束。</w:t>
      </w:r>
      <w:r>
        <w:rPr>
          <w:rFonts w:hint="eastAsia" w:ascii="仿宋_GB2312" w:hAnsi="Arial" w:eastAsia="仿宋_GB2312" w:cs="仿宋_GB2312"/>
          <w:sz w:val="24"/>
          <w:lang w:val="zh-CN"/>
        </w:rPr>
        <w:t>信息安全承诺书作为本协议的一部分，一经查实，乙方有权终止服务，并向甲方追索欠费及违约金</w:t>
      </w:r>
      <w:r>
        <w:rPr>
          <w:rFonts w:hint="eastAsia" w:ascii="仿宋_GB2312" w:eastAsia="仿宋_GB2312" w:cs="仿宋_GB2312"/>
          <w:sz w:val="24"/>
          <w:lang w:val="zh-CN"/>
        </w:rPr>
        <w:t>。</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405"/>
        <w:rPr>
          <w:rFonts w:ascii="仿宋_GB2312" w:eastAsia="仿宋_GB2312" w:cs="仿宋_GB2312"/>
          <w:sz w:val="24"/>
          <w:lang w:val="zh-CN"/>
        </w:rPr>
      </w:pPr>
    </w:p>
    <w:p>
      <w:pPr>
        <w:pStyle w:val="4"/>
        <w:numPr>
          <w:ilvl w:val="0"/>
          <w:numId w:val="1"/>
        </w:numPr>
        <w:spacing w:before="156" w:beforeLines="50"/>
        <w:rPr>
          <w:rFonts w:ascii="Arial" w:hAnsi="Arial" w:eastAsia="仿宋_GB2312" w:cs="Arial"/>
          <w:b/>
          <w:bCs/>
          <w:sz w:val="24"/>
        </w:rPr>
      </w:pPr>
      <w:r>
        <w:rPr>
          <w:rFonts w:hint="eastAsia" w:ascii="Arial" w:hAnsi="Arial" w:eastAsia="仿宋_GB2312" w:cs="Arial"/>
          <w:b/>
          <w:bCs/>
          <w:sz w:val="24"/>
        </w:rPr>
        <w:t>违约责任</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仿宋_GB2312" w:hAnsi="Tahoma" w:eastAsia="仿宋_GB2312" w:cs="Tahoma"/>
          <w:color w:val="000000"/>
          <w:sz w:val="24"/>
          <w:szCs w:val="24"/>
        </w:rPr>
        <w:t>合同双方</w:t>
      </w:r>
      <w:r>
        <w:rPr>
          <w:rFonts w:hint="eastAsia" w:ascii="仿宋_GB2312" w:hAnsi="Arial" w:eastAsia="仿宋_GB2312" w:cs="Arial"/>
          <w:color w:val="000000"/>
          <w:sz w:val="24"/>
          <w:szCs w:val="24"/>
        </w:rPr>
        <w:t>未</w:t>
      </w:r>
      <w:r>
        <w:rPr>
          <w:rFonts w:hint="eastAsia" w:ascii="Arial" w:hAnsi="Arial" w:eastAsia="仿宋_GB2312" w:cs="Arial"/>
          <w:color w:val="000000"/>
          <w:sz w:val="24"/>
        </w:rPr>
        <w:t>依照相关法律法规的规定和本协议的约定履行和执行，均视为违约行为，违约方必须承担相应违约责任</w:t>
      </w:r>
      <w:r>
        <w:rPr>
          <w:rFonts w:ascii="Arial" w:hAnsi="Arial" w:eastAsia="仿宋_GB2312" w:cs="Arial"/>
          <w:color w:val="000000"/>
          <w:sz w:val="24"/>
        </w:rPr>
        <w:t>;</w:t>
      </w:r>
      <w:r>
        <w:rPr>
          <w:rFonts w:hint="eastAsia" w:ascii="Arial" w:hAnsi="Arial" w:eastAsia="仿宋_GB2312" w:cs="Arial"/>
          <w:color w:val="000000"/>
          <w:sz w:val="24"/>
        </w:rPr>
        <w:t>并赔偿由此造成守约方的一切损失。</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甲方未按时足额支付到期费用的，每逾期一天，应向乙方支付欠费金额3‰的违约金。甲方迟延付款达30日的，乙方有权暂停提供服务；甲方逾期超过90日的，乙方有权终止服务，并向甲方追索欠费及违约金。</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bCs/>
          <w:color w:val="000000"/>
          <w:sz w:val="24"/>
        </w:rPr>
        <w:t>本协议项下乙方所提供服务，如未能达到《电信条例》等法律法规规定和双方约定的标准及质量，乙方应按照相关法律法规的规定和双方的约定承担违约责任。</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未经对方书面同意，任何一方均不得擅自向第三方披露其在本协议项下获得的，有关对方的信息、资料，以及本协议的具体内容。否则，违反前述保密责任的一方，应依法赔偿由此给另一方造成的损失。</w:t>
      </w:r>
    </w:p>
    <w:p>
      <w:pPr>
        <w:pStyle w:val="4"/>
        <w:rPr>
          <w:rFonts w:ascii="Arial" w:hAnsi="Arial" w:eastAsia="仿宋_GB2312" w:cs="Arial"/>
          <w:b/>
          <w:bCs/>
          <w:sz w:val="24"/>
        </w:rPr>
      </w:pPr>
    </w:p>
    <w:p>
      <w:pPr>
        <w:pStyle w:val="4"/>
        <w:numPr>
          <w:ilvl w:val="0"/>
          <w:numId w:val="1"/>
        </w:numPr>
        <w:spacing w:before="156" w:beforeLines="50"/>
        <w:rPr>
          <w:rFonts w:ascii="Arial" w:hAnsi="Arial" w:eastAsia="仿宋_GB2312" w:cs="Arial"/>
          <w:b/>
          <w:bCs/>
          <w:sz w:val="24"/>
        </w:rPr>
      </w:pPr>
      <w:r>
        <w:rPr>
          <w:rFonts w:hint="eastAsia" w:ascii="Arial" w:hAnsi="Arial" w:eastAsia="仿宋_GB2312" w:cs="Arial"/>
          <w:b/>
          <w:bCs/>
          <w:sz w:val="24"/>
        </w:rPr>
        <w:t>免责条款</w:t>
      </w:r>
    </w:p>
    <w:p>
      <w:pPr>
        <w:pStyle w:val="4"/>
        <w:spacing w:before="156" w:beforeLines="50"/>
        <w:rPr>
          <w:rFonts w:ascii="Arial" w:hAnsi="Arial" w:eastAsia="仿宋_GB2312" w:cs="Arial"/>
          <w:b/>
          <w:bCs/>
          <w:sz w:val="24"/>
        </w:rPr>
      </w:pPr>
      <w:r>
        <w:rPr>
          <w:rFonts w:hint="eastAsia" w:ascii="Arial" w:hAnsi="Arial" w:eastAsia="仿宋_GB2312" w:cs="Arial"/>
          <w:color w:val="000000"/>
          <w:sz w:val="24"/>
        </w:rPr>
        <w:t xml:space="preserve">    因不可抗力、意外事件或乙方上级主管部门和主管政府部门提出对此合同项下的业务进行调整或终止执行，而导致甲、乙双方或一方不能履行或不能完全履行本协议项下有关义务的，全部或部分免除责任。</w:t>
      </w:r>
    </w:p>
    <w:p>
      <w:pPr>
        <w:pStyle w:val="4"/>
        <w:numPr>
          <w:ilvl w:val="0"/>
          <w:numId w:val="1"/>
        </w:numPr>
        <w:spacing w:before="156" w:beforeLines="50"/>
        <w:rPr>
          <w:rFonts w:ascii="Arial" w:hAnsi="Arial" w:eastAsia="仿宋_GB2312" w:cs="Arial"/>
          <w:b/>
          <w:bCs/>
          <w:sz w:val="24"/>
        </w:rPr>
      </w:pPr>
      <w:r>
        <w:rPr>
          <w:rFonts w:hint="eastAsia" w:ascii="Arial" w:hAnsi="Arial" w:eastAsia="仿宋_GB2312" w:cs="Arial"/>
          <w:b/>
          <w:bCs/>
          <w:sz w:val="24"/>
        </w:rPr>
        <w:t>争议的解决</w:t>
      </w:r>
    </w:p>
    <w:p>
      <w:pPr>
        <w:pStyle w:val="4"/>
        <w:spacing w:before="156" w:beforeLines="50"/>
        <w:ind w:firstLine="420"/>
        <w:rPr>
          <w:rFonts w:ascii="Arial" w:hAnsi="Arial" w:eastAsia="仿宋_GB2312" w:cs="Arial"/>
          <w:sz w:val="24"/>
        </w:rPr>
      </w:pPr>
      <w:r>
        <w:rPr>
          <w:rFonts w:hint="eastAsia" w:ascii="Arial" w:hAnsi="Arial" w:eastAsia="仿宋_GB2312" w:cs="Arial"/>
          <w:sz w:val="24"/>
        </w:rPr>
        <w:t>甲、乙双方因本协议发生的一切争议，应首先友好协商解决。如协商不成，任何一方均有权向乙方所在地人民法院提起诉讼。</w:t>
      </w:r>
    </w:p>
    <w:p>
      <w:pPr>
        <w:pStyle w:val="4"/>
        <w:rPr>
          <w:rFonts w:ascii="Arial" w:hAnsi="Arial" w:eastAsia="仿宋_GB2312" w:cs="Arial"/>
          <w:b/>
          <w:bCs/>
          <w:sz w:val="24"/>
        </w:rPr>
      </w:pPr>
    </w:p>
    <w:p>
      <w:pPr>
        <w:pStyle w:val="4"/>
        <w:numPr>
          <w:ilvl w:val="0"/>
          <w:numId w:val="1"/>
        </w:numPr>
        <w:spacing w:before="156" w:beforeLines="50"/>
        <w:rPr>
          <w:rFonts w:ascii="Arial" w:hAnsi="Arial" w:eastAsia="仿宋_GB2312" w:cs="Arial"/>
          <w:b/>
          <w:bCs/>
          <w:sz w:val="24"/>
        </w:rPr>
      </w:pPr>
      <w:r>
        <w:rPr>
          <w:rFonts w:hint="eastAsia" w:ascii="Arial" w:hAnsi="Arial" w:eastAsia="仿宋_GB2312" w:cs="Arial"/>
          <w:b/>
          <w:bCs/>
          <w:sz w:val="24"/>
        </w:rPr>
        <w:t>附则</w:t>
      </w:r>
    </w:p>
    <w:p>
      <w:pPr>
        <w:pStyle w:val="4"/>
        <w:numPr>
          <w:ilvl w:val="1"/>
          <w:numId w:val="1"/>
        </w:numPr>
        <w:tabs>
          <w:tab w:val="clear" w:pos="851"/>
        </w:tabs>
        <w:spacing w:before="156" w:beforeLines="50"/>
        <w:ind w:left="1140" w:hanging="720"/>
        <w:rPr>
          <w:rFonts w:ascii="Arial" w:hAnsi="Arial" w:eastAsia="仿宋_GB2312" w:cs="Arial"/>
          <w:color w:val="000000" w:themeColor="text1"/>
          <w:sz w:val="24"/>
          <w14:textFill>
            <w14:solidFill>
              <w14:schemeClr w14:val="tx1"/>
            </w14:solidFill>
          </w14:textFill>
        </w:rPr>
      </w:pPr>
      <w:r>
        <w:rPr>
          <w:rFonts w:hint="eastAsia" w:ascii="Arial" w:hAnsi="Arial" w:eastAsia="仿宋_GB2312" w:cs="Arial"/>
          <w:sz w:val="24"/>
        </w:rPr>
        <w:t>本</w:t>
      </w:r>
      <w:r>
        <w:rPr>
          <w:rFonts w:hint="eastAsia" w:ascii="Arial" w:hAnsi="Arial" w:eastAsia="仿宋_GB2312" w:cs="Arial"/>
          <w:color w:val="000000" w:themeColor="text1"/>
          <w:sz w:val="24"/>
          <w14:textFill>
            <w14:solidFill>
              <w14:schemeClr w14:val="tx1"/>
            </w14:solidFill>
          </w14:textFill>
        </w:rPr>
        <w:t>协议有效期</w:t>
      </w:r>
      <w:r>
        <w:rPr>
          <w:rFonts w:hint="eastAsia" w:ascii="Arial" w:hAnsi="Arial" w:eastAsia="仿宋_GB2312" w:cs="Arial"/>
          <w:color w:val="000000" w:themeColor="text1"/>
          <w:sz w:val="24"/>
          <w:u w:val="single"/>
          <w:shd w:val="pct10" w:color="auto" w:fill="FFFFFF"/>
          <w14:textFill>
            <w14:solidFill>
              <w14:schemeClr w14:val="tx1"/>
            </w14:solidFill>
          </w14:textFill>
        </w:rPr>
        <w:t xml:space="preserve"> 壹 </w:t>
      </w:r>
      <w:r>
        <w:rPr>
          <w:rFonts w:hint="eastAsia" w:ascii="Arial" w:hAnsi="Arial" w:eastAsia="仿宋_GB2312" w:cs="Arial"/>
          <w:color w:val="000000" w:themeColor="text1"/>
          <w:sz w:val="24"/>
          <w14:textFill>
            <w14:solidFill>
              <w14:schemeClr w14:val="tx1"/>
            </w14:solidFill>
          </w14:textFill>
        </w:rPr>
        <w:t>年，自双方授权代表签字并加盖公章或合同专用章之日起生效。本协议有效期届满前双方协商续签。本协议有效期届满前双方协商续签。每项业务使用期限，自开通计费之日起计费。</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除非法律、法规另有规定或本协议另有约定，未经对方书面同意，任何一方不得自行变更或终止本协议。如需变更、终止协议，应由双方充分协商，签订书面的变更、终止协议。</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本协议一式</w:t>
      </w:r>
      <w:r>
        <w:rPr>
          <w:rFonts w:hint="eastAsia" w:ascii="Arial" w:hAnsi="Arial" w:eastAsia="仿宋_GB2312" w:cs="Arial"/>
          <w:sz w:val="24"/>
          <w:u w:val="single"/>
          <w:shd w:val="pct10" w:color="auto" w:fill="FFFFFF"/>
        </w:rPr>
        <w:t xml:space="preserve"> 陆 </w:t>
      </w:r>
      <w:r>
        <w:rPr>
          <w:rFonts w:hint="eastAsia" w:ascii="Arial" w:hAnsi="Arial" w:eastAsia="仿宋_GB2312" w:cs="Arial"/>
          <w:sz w:val="24"/>
        </w:rPr>
        <w:t>份，双方各执</w:t>
      </w:r>
      <w:r>
        <w:rPr>
          <w:rFonts w:hint="eastAsia" w:ascii="Arial" w:hAnsi="Arial" w:eastAsia="仿宋_GB2312" w:cs="Arial"/>
          <w:sz w:val="24"/>
          <w:u w:val="single"/>
          <w:shd w:val="pct10" w:color="auto" w:fill="FFFFFF"/>
        </w:rPr>
        <w:t xml:space="preserve"> 叁 </w:t>
      </w:r>
      <w:r>
        <w:rPr>
          <w:rFonts w:hint="eastAsia" w:ascii="Arial" w:hAnsi="Arial" w:eastAsia="仿宋_GB2312" w:cs="Arial"/>
          <w:sz w:val="24"/>
        </w:rPr>
        <w:t>份。本协议所有附件作为本协议不可分割的组成部分，与本协议正文具有同等法律效力。</w:t>
      </w:r>
    </w:p>
    <w:p>
      <w:pPr>
        <w:pStyle w:val="4"/>
        <w:numPr>
          <w:ilvl w:val="1"/>
          <w:numId w:val="1"/>
        </w:numPr>
        <w:tabs>
          <w:tab w:val="clear" w:pos="851"/>
        </w:tabs>
        <w:spacing w:before="156" w:beforeLines="50"/>
        <w:ind w:left="1140" w:hanging="720"/>
        <w:rPr>
          <w:rFonts w:ascii="Arial" w:hAnsi="Arial" w:eastAsia="仿宋_GB2312" w:cs="Arial"/>
          <w:sz w:val="24"/>
        </w:rPr>
      </w:pPr>
      <w:r>
        <w:rPr>
          <w:rFonts w:hint="eastAsia" w:ascii="Arial" w:hAnsi="Arial" w:eastAsia="仿宋_GB2312" w:cs="Arial"/>
          <w:sz w:val="24"/>
        </w:rPr>
        <w:t>经甲方同意，乙方指定由中国联合网络通信有限公司</w:t>
      </w:r>
      <w:r>
        <w:rPr>
          <w:rFonts w:hint="eastAsia" w:ascii="Arial" w:hAnsi="Arial" w:eastAsia="仿宋_GB2312" w:cs="Arial"/>
          <w:sz w:val="24"/>
          <w:u w:val="single"/>
        </w:rPr>
        <w:t xml:space="preserve"> 深圳市 </w:t>
      </w:r>
      <w:r>
        <w:rPr>
          <w:rFonts w:hint="eastAsia" w:ascii="Arial" w:hAnsi="Arial" w:eastAsia="仿宋_GB2312" w:cs="Arial"/>
          <w:sz w:val="24"/>
        </w:rPr>
        <w:t>分公司负责本协议的具体执行工作，包括但不限于业务受理、开通、出具发票、</w:t>
      </w:r>
      <w:r>
        <w:rPr>
          <w:rFonts w:hint="eastAsia" w:ascii="Arial" w:hAnsi="Arial" w:eastAsia="仿宋_GB2312" w:cs="Arial"/>
          <w:sz w:val="24"/>
          <w:u w:val="single"/>
          <w:shd w:val="pct10" w:color="auto" w:fill="FFFFFF"/>
        </w:rPr>
        <w:t xml:space="preserve">对账及故障处理 </w:t>
      </w:r>
      <w:r>
        <w:rPr>
          <w:rFonts w:hint="eastAsia" w:ascii="仿宋" w:hAnsi="仿宋" w:eastAsia="仿宋" w:cs="仿宋"/>
          <w:sz w:val="32"/>
          <w:szCs w:val="32"/>
          <w:u w:val="single"/>
          <w:shd w:val="pct10" w:color="auto" w:fill="FFFFFF"/>
        </w:rPr>
        <w:t xml:space="preserve"> </w:t>
      </w:r>
      <w:r>
        <w:rPr>
          <w:rFonts w:hint="eastAsia" w:ascii="Arial" w:hAnsi="Arial" w:eastAsia="仿宋_GB2312" w:cs="Arial"/>
          <w:sz w:val="24"/>
        </w:rPr>
        <w:t>等事宜。</w:t>
      </w:r>
    </w:p>
    <w:p>
      <w:pPr>
        <w:pStyle w:val="4"/>
        <w:rPr>
          <w:rFonts w:ascii="Arial" w:hAnsi="Arial" w:eastAsia="仿宋_GB2312" w:cs="Arial"/>
          <w:sz w:val="24"/>
        </w:rPr>
      </w:pPr>
      <w:r>
        <w:rPr>
          <w:rFonts w:hint="eastAsia" w:ascii="Arial" w:hAnsi="Arial" w:eastAsia="仿宋_GB2312" w:cs="Arial"/>
          <w:b/>
          <w:bCs/>
          <w:sz w:val="24"/>
          <w:u w:val="single"/>
        </w:rPr>
        <w:t>附件</w:t>
      </w:r>
      <w:r>
        <w:rPr>
          <w:rFonts w:hint="eastAsia" w:ascii="Arial" w:hAnsi="Arial" w:eastAsia="仿宋_GB2312" w:cs="Arial"/>
          <w:sz w:val="24"/>
        </w:rPr>
        <w:t>：</w:t>
      </w:r>
    </w:p>
    <w:p>
      <w:pPr>
        <w:pStyle w:val="4"/>
        <w:numPr>
          <w:ilvl w:val="6"/>
          <w:numId w:val="1"/>
        </w:numPr>
        <w:ind w:left="1080"/>
        <w:rPr>
          <w:rFonts w:ascii="Arial" w:hAnsi="Arial" w:eastAsia="仿宋_GB2312" w:cs="Arial"/>
          <w:sz w:val="24"/>
        </w:rPr>
      </w:pPr>
      <w:r>
        <w:rPr>
          <w:rFonts w:hint="eastAsia" w:ascii="Arial" w:hAnsi="Arial" w:eastAsia="仿宋_GB2312" w:cs="Arial"/>
          <w:sz w:val="24"/>
        </w:rPr>
        <w:t>价格清单；</w:t>
      </w:r>
    </w:p>
    <w:p>
      <w:pPr>
        <w:pStyle w:val="4"/>
        <w:numPr>
          <w:ilvl w:val="6"/>
          <w:numId w:val="1"/>
        </w:numPr>
        <w:ind w:left="1080"/>
        <w:rPr>
          <w:rFonts w:ascii="Arial" w:hAnsi="Arial" w:eastAsia="仿宋_GB2312" w:cs="Arial"/>
          <w:sz w:val="24"/>
        </w:rPr>
      </w:pPr>
      <w:r>
        <w:rPr>
          <w:rFonts w:hint="eastAsia" w:ascii="Arial" w:hAnsi="Arial" w:eastAsia="仿宋_GB2312" w:cs="Arial"/>
          <w:sz w:val="24"/>
        </w:rPr>
        <w:t>互联单位名单；</w:t>
      </w:r>
    </w:p>
    <w:p>
      <w:pPr>
        <w:pStyle w:val="4"/>
        <w:numPr>
          <w:ilvl w:val="6"/>
          <w:numId w:val="1"/>
        </w:numPr>
        <w:ind w:left="1080"/>
        <w:rPr>
          <w:rFonts w:ascii="Arial" w:hAnsi="Arial" w:eastAsia="仿宋_GB2312" w:cs="Arial"/>
          <w:sz w:val="24"/>
        </w:rPr>
      </w:pPr>
      <w:r>
        <w:rPr>
          <w:rFonts w:hint="eastAsia" w:ascii="Arial" w:hAnsi="Arial" w:eastAsia="仿宋_GB2312" w:cs="Arial"/>
          <w:sz w:val="24"/>
        </w:rPr>
        <w:t>广东联通电信业务信息安全责任协议；</w:t>
      </w:r>
    </w:p>
    <w:p>
      <w:pPr>
        <w:pStyle w:val="4"/>
        <w:rPr>
          <w:rFonts w:ascii="Arial" w:hAnsi="Arial" w:eastAsia="仿宋_GB2312" w:cs="Arial"/>
          <w:sz w:val="24"/>
        </w:rPr>
      </w:pPr>
      <w:r>
        <w:rPr>
          <w:rFonts w:ascii="Arial" w:hAnsi="Arial" w:eastAsia="仿宋_GB2312" w:cs="Arial"/>
          <w:sz w:val="24"/>
        </w:rPr>
        <w:br w:type="page"/>
      </w:r>
      <w:r>
        <w:rPr>
          <w:rFonts w:hint="eastAsia" w:ascii="Arial" w:hAnsi="Arial" w:eastAsia="仿宋_GB2312" w:cs="Arial"/>
          <w:sz w:val="24"/>
        </w:rPr>
        <w:cr/>
      </w:r>
    </w:p>
    <w:p>
      <w:pPr>
        <w:pStyle w:val="4"/>
        <w:ind w:left="342" w:leftChars="171"/>
        <w:rPr>
          <w:rFonts w:ascii="Arial" w:hAnsi="Arial" w:eastAsia="仿宋_GB2312" w:cs="Arial"/>
          <w:sz w:val="24"/>
        </w:rPr>
      </w:pPr>
    </w:p>
    <w:p>
      <w:pPr>
        <w:pStyle w:val="4"/>
        <w:ind w:left="342" w:leftChars="171"/>
        <w:rPr>
          <w:rFonts w:ascii="Arial" w:hAnsi="Arial" w:eastAsia="仿宋_GB2312" w:cs="Arial"/>
          <w:sz w:val="24"/>
        </w:rPr>
      </w:pPr>
    </w:p>
    <w:p>
      <w:pPr>
        <w:pStyle w:val="4"/>
        <w:ind w:left="342" w:leftChars="171"/>
        <w:rPr>
          <w:rFonts w:ascii="Arial" w:hAnsi="Arial" w:eastAsia="仿宋_GB2312" w:cs="Arial"/>
          <w:sz w:val="24"/>
        </w:rPr>
      </w:pPr>
      <w:r>
        <w:rPr>
          <w:rFonts w:hint="eastAsia" w:ascii="Arial" w:hAnsi="Arial" w:eastAsia="仿宋_GB2312" w:cs="Arial"/>
          <w:sz w:val="24"/>
        </w:rPr>
        <w:t>甲方：</w:t>
      </w:r>
      <w:r>
        <w:rPr>
          <w:rFonts w:hint="eastAsia" w:ascii="Arial" w:hAnsi="Arial" w:eastAsia="仿宋_GB2312" w:cs="Arial"/>
          <w:sz w:val="24"/>
          <w:u w:val="single"/>
          <w:shd w:val="pct10" w:color="auto" w:fill="FFFFFF"/>
        </w:rPr>
        <w:t xml:space="preserve"> </w:t>
      </w:r>
      <w:bookmarkStart w:id="0" w:name="_GoBack"/>
      <w:r>
        <w:rPr>
          <w:rFonts w:hint="eastAsia" w:ascii="Arial" w:hAnsi="Arial" w:eastAsia="仿宋_GB2312" w:cs="Arial"/>
          <w:sz w:val="24"/>
          <w:u w:val="single"/>
          <w:shd w:val="pct10" w:color="auto" w:fill="FFFFFF"/>
          <w:lang w:val="en-US" w:eastAsia="zh-CN"/>
        </w:rPr>
        <w:t>深圳理工大学（筹）</w:t>
      </w:r>
      <w:r>
        <w:rPr>
          <w:rFonts w:hint="eastAsia" w:ascii="Arial" w:hAnsi="Arial" w:eastAsia="仿宋_GB2312" w:cs="Arial"/>
          <w:sz w:val="24"/>
          <w:u w:val="single"/>
          <w:shd w:val="pct10" w:color="auto" w:fill="FFFFFF"/>
        </w:rPr>
        <w:t xml:space="preserve"> </w:t>
      </w:r>
      <w:bookmarkEnd w:id="0"/>
      <w:r>
        <w:rPr>
          <w:rFonts w:hint="eastAsia" w:ascii="Arial" w:hAnsi="Arial" w:eastAsia="仿宋_GB2312" w:cs="Arial"/>
          <w:sz w:val="24"/>
          <w:u w:val="single"/>
          <w:shd w:val="pct10" w:color="auto" w:fill="FFFFFF"/>
        </w:rPr>
        <w:t xml:space="preserve">  </w:t>
      </w:r>
      <w:r>
        <w:rPr>
          <w:rFonts w:hint="eastAsia" w:ascii="Arial" w:hAnsi="Arial" w:eastAsia="仿宋_GB2312" w:cs="Arial"/>
          <w:sz w:val="24"/>
        </w:rPr>
        <w:t xml:space="preserve">    </w:t>
      </w:r>
    </w:p>
    <w:p>
      <w:pPr>
        <w:pStyle w:val="4"/>
        <w:spacing w:before="156" w:beforeLines="50"/>
        <w:ind w:left="514" w:leftChars="257" w:firstLine="5640" w:firstLineChars="2350"/>
        <w:rPr>
          <w:rFonts w:ascii="Arial" w:hAnsi="Arial" w:eastAsia="仿宋_GB2312" w:cs="Arial"/>
          <w:sz w:val="24"/>
        </w:rPr>
      </w:pPr>
      <w:r>
        <w:rPr>
          <w:rFonts w:hint="eastAsia" w:ascii="Arial" w:hAnsi="Arial" w:eastAsia="仿宋_GB2312" w:cs="Arial"/>
          <w:sz w:val="24"/>
        </w:rPr>
        <w:cr/>
      </w:r>
      <w:r>
        <w:rPr>
          <w:rFonts w:hint="eastAsia" w:ascii="Arial" w:hAnsi="Arial" w:eastAsia="仿宋_GB2312" w:cs="Arial"/>
          <w:sz w:val="24"/>
        </w:rPr>
        <w:t>授权签字代表：</w:t>
      </w:r>
    </w:p>
    <w:p>
      <w:pPr>
        <w:pStyle w:val="4"/>
        <w:spacing w:before="156" w:beforeLines="50"/>
        <w:ind w:left="514" w:leftChars="257" w:firstLine="5640" w:firstLineChars="2350"/>
        <w:rPr>
          <w:rFonts w:ascii="Arial" w:hAnsi="Arial" w:eastAsia="仿宋_GB2312" w:cs="Arial"/>
          <w:sz w:val="24"/>
        </w:rPr>
      </w:pPr>
    </w:p>
    <w:p>
      <w:pPr>
        <w:pStyle w:val="4"/>
        <w:spacing w:before="156" w:beforeLines="50"/>
        <w:ind w:left="514" w:leftChars="257"/>
        <w:rPr>
          <w:rFonts w:ascii="Arial" w:hAnsi="Arial" w:eastAsia="仿宋_GB2312" w:cs="Arial"/>
          <w:sz w:val="24"/>
        </w:rPr>
      </w:pPr>
      <w:r>
        <w:rPr>
          <w:rFonts w:hint="eastAsia" w:ascii="Arial" w:hAnsi="Arial" w:eastAsia="仿宋_GB2312" w:cs="Arial"/>
          <w:sz w:val="24"/>
        </w:rPr>
        <w:t xml:space="preserve">日期：    </w:t>
      </w:r>
      <w:r>
        <w:rPr>
          <w:rFonts w:hint="eastAsia" w:ascii="Arial" w:hAnsi="Arial" w:eastAsia="仿宋_GB2312" w:cs="Arial"/>
          <w:sz w:val="24"/>
          <w:lang w:val="en-US" w:eastAsia="zh-CN"/>
        </w:rPr>
        <w:t xml:space="preserve"> </w:t>
      </w:r>
      <w:r>
        <w:rPr>
          <w:rFonts w:hint="eastAsia" w:ascii="Arial" w:hAnsi="Arial" w:eastAsia="仿宋_GB2312" w:cs="Arial"/>
          <w:sz w:val="24"/>
        </w:rPr>
        <w:t xml:space="preserve">年 </w:t>
      </w:r>
      <w:r>
        <w:rPr>
          <w:rFonts w:hint="eastAsia" w:ascii="Arial" w:hAnsi="Arial" w:eastAsia="仿宋_GB2312" w:cs="Arial"/>
          <w:sz w:val="24"/>
          <w:lang w:val="en-US" w:eastAsia="zh-CN"/>
        </w:rPr>
        <w:t xml:space="preserve">  </w:t>
      </w:r>
      <w:r>
        <w:rPr>
          <w:rFonts w:hint="eastAsia" w:ascii="Arial" w:hAnsi="Arial" w:eastAsia="仿宋_GB2312" w:cs="Arial"/>
          <w:sz w:val="24"/>
        </w:rPr>
        <w:t xml:space="preserve"> 月  </w:t>
      </w:r>
      <w:r>
        <w:rPr>
          <w:rFonts w:hint="eastAsia" w:ascii="Arial" w:hAnsi="Arial" w:eastAsia="仿宋_GB2312" w:cs="Arial"/>
          <w:sz w:val="24"/>
          <w:lang w:val="en-US" w:eastAsia="zh-CN"/>
        </w:rPr>
        <w:t xml:space="preserve"> </w:t>
      </w:r>
      <w:r>
        <w:rPr>
          <w:rFonts w:hint="eastAsia" w:ascii="Arial" w:hAnsi="Arial" w:eastAsia="仿宋_GB2312" w:cs="Arial"/>
          <w:sz w:val="24"/>
        </w:rPr>
        <w:t xml:space="preserve"> 日</w:t>
      </w:r>
    </w:p>
    <w:p>
      <w:pPr>
        <w:pStyle w:val="4"/>
        <w:spacing w:before="156" w:beforeLines="50"/>
        <w:ind w:left="514" w:leftChars="257"/>
        <w:rPr>
          <w:rFonts w:ascii="Arial" w:hAnsi="Arial" w:eastAsia="仿宋_GB2312" w:cs="Arial"/>
          <w:sz w:val="24"/>
        </w:rPr>
      </w:pPr>
    </w:p>
    <w:p>
      <w:pPr>
        <w:pStyle w:val="4"/>
        <w:spacing w:before="156" w:beforeLines="50"/>
        <w:ind w:left="514" w:leftChars="257"/>
        <w:rPr>
          <w:rFonts w:ascii="Arial" w:hAnsi="Arial" w:eastAsia="仿宋_GB2312" w:cs="Arial"/>
          <w:sz w:val="24"/>
        </w:rPr>
      </w:pPr>
    </w:p>
    <w:p>
      <w:pPr>
        <w:pStyle w:val="4"/>
        <w:spacing w:before="156" w:beforeLines="50"/>
        <w:ind w:firstLine="240" w:firstLineChars="100"/>
        <w:rPr>
          <w:rFonts w:ascii="Arial" w:hAnsi="Arial" w:eastAsia="仿宋_GB2312" w:cs="Arial"/>
          <w:sz w:val="24"/>
        </w:rPr>
      </w:pPr>
    </w:p>
    <w:p>
      <w:pPr>
        <w:pStyle w:val="4"/>
        <w:spacing w:before="156" w:beforeLines="50"/>
        <w:ind w:firstLine="240" w:firstLineChars="100"/>
        <w:rPr>
          <w:rFonts w:ascii="Arial" w:hAnsi="Arial" w:eastAsia="仿宋_GB2312" w:cs="Arial"/>
          <w:sz w:val="24"/>
        </w:rPr>
      </w:pPr>
    </w:p>
    <w:p>
      <w:pPr>
        <w:pStyle w:val="4"/>
        <w:spacing w:before="156" w:beforeLines="50"/>
        <w:ind w:firstLine="240" w:firstLineChars="100"/>
        <w:rPr>
          <w:rFonts w:ascii="Arial" w:hAnsi="Arial" w:eastAsia="仿宋_GB2312" w:cs="Arial"/>
          <w:sz w:val="24"/>
        </w:rPr>
      </w:pPr>
    </w:p>
    <w:p>
      <w:pPr>
        <w:pStyle w:val="4"/>
        <w:spacing w:before="156" w:beforeLines="50"/>
        <w:ind w:firstLine="240" w:firstLineChars="100"/>
        <w:rPr>
          <w:rFonts w:ascii="Arial" w:hAnsi="Arial" w:eastAsia="仿宋_GB2312" w:cs="Arial"/>
          <w:sz w:val="24"/>
        </w:rPr>
      </w:pPr>
    </w:p>
    <w:p>
      <w:pPr>
        <w:pStyle w:val="4"/>
        <w:spacing w:before="156" w:beforeLines="50"/>
        <w:ind w:firstLine="240" w:firstLineChars="100"/>
        <w:rPr>
          <w:rFonts w:ascii="Arial" w:hAnsi="Arial" w:eastAsia="仿宋_GB2312" w:cs="Arial"/>
          <w:sz w:val="24"/>
        </w:rPr>
      </w:pPr>
    </w:p>
    <w:p>
      <w:pPr>
        <w:pStyle w:val="4"/>
        <w:spacing w:before="156" w:beforeLines="50"/>
        <w:ind w:firstLine="240" w:firstLineChars="100"/>
        <w:rPr>
          <w:rFonts w:ascii="Arial" w:hAnsi="Arial" w:eastAsia="仿宋_GB2312" w:cs="Arial"/>
          <w:sz w:val="24"/>
        </w:rPr>
      </w:pPr>
    </w:p>
    <w:p>
      <w:pPr>
        <w:pStyle w:val="4"/>
        <w:spacing w:before="156" w:beforeLines="50"/>
        <w:ind w:firstLine="240" w:firstLineChars="100"/>
        <w:rPr>
          <w:rFonts w:ascii="Arial" w:hAnsi="Arial" w:eastAsia="仿宋_GB2312" w:cs="Arial"/>
          <w:sz w:val="24"/>
        </w:rPr>
      </w:pPr>
      <w:r>
        <w:rPr>
          <w:rFonts w:hint="eastAsia" w:ascii="Arial" w:hAnsi="Arial" w:eastAsia="仿宋_GB2312" w:cs="Arial"/>
          <w:sz w:val="24"/>
        </w:rPr>
        <w:t>乙方：中国联合网络通信有限公司</w:t>
      </w:r>
      <w:r>
        <w:rPr>
          <w:rFonts w:hint="eastAsia" w:ascii="Arial" w:hAnsi="Arial" w:eastAsia="仿宋_GB2312" w:cs="Arial"/>
          <w:sz w:val="24"/>
          <w:u w:val="single"/>
          <w:shd w:val="pct10" w:color="auto" w:fill="FFFFFF"/>
        </w:rPr>
        <w:t xml:space="preserve"> 深圳市 </w:t>
      </w:r>
      <w:r>
        <w:rPr>
          <w:rFonts w:hint="eastAsia" w:ascii="Arial" w:hAnsi="Arial" w:eastAsia="仿宋_GB2312" w:cs="Arial"/>
          <w:sz w:val="24"/>
        </w:rPr>
        <w:t>分公司</w:t>
      </w:r>
    </w:p>
    <w:p>
      <w:pPr>
        <w:pStyle w:val="4"/>
        <w:spacing w:before="156" w:beforeLines="50"/>
        <w:ind w:left="514" w:leftChars="257"/>
        <w:rPr>
          <w:rFonts w:ascii="Arial" w:hAnsi="Arial" w:eastAsia="仿宋_GB2312" w:cs="Arial"/>
          <w:sz w:val="24"/>
        </w:rPr>
      </w:pPr>
    </w:p>
    <w:p>
      <w:pPr>
        <w:pStyle w:val="4"/>
        <w:spacing w:before="156" w:beforeLines="50"/>
        <w:ind w:left="514" w:leftChars="257"/>
        <w:rPr>
          <w:rFonts w:ascii="Arial" w:hAnsi="Arial" w:eastAsia="仿宋_GB2312" w:cs="Arial"/>
          <w:sz w:val="24"/>
        </w:rPr>
      </w:pPr>
      <w:r>
        <w:rPr>
          <w:rFonts w:hint="eastAsia" w:ascii="Arial" w:hAnsi="Arial" w:eastAsia="仿宋_GB2312" w:cs="Arial"/>
          <w:sz w:val="24"/>
        </w:rPr>
        <w:t xml:space="preserve">授权签字代表： </w:t>
      </w:r>
    </w:p>
    <w:p>
      <w:pPr>
        <w:pStyle w:val="4"/>
        <w:spacing w:before="156" w:beforeLines="50"/>
        <w:ind w:left="514" w:leftChars="257"/>
        <w:rPr>
          <w:rFonts w:ascii="Arial" w:hAnsi="Arial" w:eastAsia="仿宋_GB2312" w:cs="Arial"/>
          <w:sz w:val="24"/>
        </w:rPr>
      </w:pPr>
    </w:p>
    <w:p>
      <w:pPr>
        <w:pStyle w:val="4"/>
        <w:spacing w:before="156" w:beforeLines="50"/>
        <w:ind w:left="514" w:leftChars="257"/>
        <w:rPr>
          <w:rFonts w:ascii="Arial" w:hAnsi="Arial" w:eastAsia="仿宋_GB2312" w:cs="Arial"/>
          <w:sz w:val="24"/>
        </w:rPr>
      </w:pPr>
      <w:r>
        <w:rPr>
          <w:rFonts w:hint="eastAsia" w:ascii="Arial" w:hAnsi="Arial" w:eastAsia="仿宋_GB2312" w:cs="Arial"/>
          <w:sz w:val="24"/>
        </w:rPr>
        <w:t xml:space="preserve">日期：    </w:t>
      </w:r>
      <w:r>
        <w:rPr>
          <w:rFonts w:hint="eastAsia" w:ascii="Arial" w:hAnsi="Arial" w:eastAsia="仿宋_GB2312" w:cs="Arial"/>
          <w:sz w:val="24"/>
          <w:lang w:val="en-US" w:eastAsia="zh-CN"/>
        </w:rPr>
        <w:t xml:space="preserve"> </w:t>
      </w:r>
      <w:r>
        <w:rPr>
          <w:rFonts w:hint="eastAsia" w:ascii="Arial" w:hAnsi="Arial" w:eastAsia="仿宋_GB2312" w:cs="Arial"/>
          <w:sz w:val="24"/>
        </w:rPr>
        <w:t xml:space="preserve">年 </w:t>
      </w:r>
      <w:r>
        <w:rPr>
          <w:rFonts w:hint="eastAsia" w:ascii="Arial" w:hAnsi="Arial" w:eastAsia="仿宋_GB2312" w:cs="Arial"/>
          <w:sz w:val="24"/>
          <w:lang w:val="en-US" w:eastAsia="zh-CN"/>
        </w:rPr>
        <w:t xml:space="preserve">  </w:t>
      </w:r>
      <w:r>
        <w:rPr>
          <w:rFonts w:hint="eastAsia" w:ascii="Arial" w:hAnsi="Arial" w:eastAsia="仿宋_GB2312" w:cs="Arial"/>
          <w:sz w:val="24"/>
        </w:rPr>
        <w:t xml:space="preserve"> 月  </w:t>
      </w:r>
      <w:r>
        <w:rPr>
          <w:rFonts w:hint="eastAsia" w:ascii="Arial" w:hAnsi="Arial" w:eastAsia="仿宋_GB2312" w:cs="Arial"/>
          <w:sz w:val="24"/>
          <w:lang w:val="en-US" w:eastAsia="zh-CN"/>
        </w:rPr>
        <w:t xml:space="preserve"> </w:t>
      </w:r>
      <w:r>
        <w:rPr>
          <w:rFonts w:hint="eastAsia" w:ascii="Arial" w:hAnsi="Arial" w:eastAsia="仿宋_GB2312" w:cs="Arial"/>
          <w:sz w:val="24"/>
        </w:rPr>
        <w:t xml:space="preserve"> 日</w:t>
      </w:r>
    </w:p>
    <w:p>
      <w:pPr>
        <w:pStyle w:val="4"/>
        <w:spacing w:before="156" w:beforeLines="50"/>
        <w:ind w:left="514" w:leftChars="257"/>
        <w:rPr>
          <w:rFonts w:ascii="Arial" w:hAnsi="Arial" w:eastAsia="仿宋_GB2312" w:cs="Arial"/>
          <w:sz w:val="24"/>
        </w:rPr>
      </w:pPr>
    </w:p>
    <w:p>
      <w:pPr>
        <w:pStyle w:val="4"/>
        <w:spacing w:before="156" w:beforeLines="50"/>
        <w:rPr>
          <w:rFonts w:ascii="Arial" w:hAnsi="Arial" w:eastAsia="仿宋_GB2312" w:cs="Arial"/>
          <w:sz w:val="24"/>
        </w:rPr>
        <w:sectPr>
          <w:headerReference r:id="rId5" w:type="first"/>
          <w:headerReference r:id="rId3" w:type="default"/>
          <w:footerReference r:id="rId6" w:type="default"/>
          <w:headerReference r:id="rId4" w:type="even"/>
          <w:pgSz w:w="11906" w:h="16838"/>
          <w:pgMar w:top="1869" w:right="1286" w:bottom="1558" w:left="1620" w:header="1091" w:footer="1025" w:gutter="0"/>
          <w:cols w:space="720" w:num="1"/>
          <w:docGrid w:type="lines" w:linePitch="312" w:charSpace="0"/>
        </w:sectPr>
      </w:pPr>
    </w:p>
    <w:p>
      <w:pPr>
        <w:pStyle w:val="4"/>
        <w:spacing w:before="156" w:beforeLines="50"/>
        <w:rPr>
          <w:rFonts w:ascii="Arial" w:hAnsi="Arial" w:eastAsia="黑体" w:cs="Arial"/>
          <w:sz w:val="24"/>
        </w:rPr>
      </w:pPr>
      <w:r>
        <w:rPr>
          <w:rFonts w:hint="eastAsia" w:ascii="黑体" w:eastAsia="黑体"/>
          <w:sz w:val="28"/>
          <w:szCs w:val="28"/>
        </w:rPr>
        <w:t>附件1：</w:t>
      </w:r>
      <w:r>
        <w:rPr>
          <w:rFonts w:ascii="黑体" w:eastAsia="黑体"/>
          <w:sz w:val="28"/>
          <w:szCs w:val="28"/>
        </w:rPr>
        <w:t xml:space="preserve"> </w:t>
      </w:r>
      <w:r>
        <w:rPr>
          <w:rFonts w:hint="eastAsia" w:ascii="黑体" w:eastAsia="黑体"/>
          <w:sz w:val="28"/>
          <w:szCs w:val="28"/>
        </w:rPr>
        <w:t>价格清单</w:t>
      </w:r>
    </w:p>
    <w:p>
      <w:pPr>
        <w:pStyle w:val="4"/>
        <w:spacing w:before="156" w:beforeLines="50"/>
        <w:rPr>
          <w:rFonts w:ascii="Arial" w:hAnsi="Arial" w:eastAsia="仿宋_GB2312" w:cs="Arial"/>
          <w:sz w:val="24"/>
        </w:rPr>
      </w:pPr>
    </w:p>
    <w:tbl>
      <w:tblPr>
        <w:tblStyle w:val="8"/>
        <w:tblW w:w="8736" w:type="dxa"/>
        <w:tblInd w:w="93" w:type="dxa"/>
        <w:tblLayout w:type="fixed"/>
        <w:tblCellMar>
          <w:top w:w="0" w:type="dxa"/>
          <w:left w:w="108" w:type="dxa"/>
          <w:bottom w:w="0" w:type="dxa"/>
          <w:right w:w="108" w:type="dxa"/>
        </w:tblCellMar>
      </w:tblPr>
      <w:tblGrid>
        <w:gridCol w:w="1341"/>
        <w:gridCol w:w="1275"/>
        <w:gridCol w:w="1125"/>
        <w:gridCol w:w="1050"/>
        <w:gridCol w:w="960"/>
        <w:gridCol w:w="1095"/>
        <w:gridCol w:w="1890"/>
      </w:tblGrid>
      <w:tr>
        <w:tblPrEx>
          <w:tblCellMar>
            <w:top w:w="0" w:type="dxa"/>
            <w:left w:w="108" w:type="dxa"/>
            <w:bottom w:w="0" w:type="dxa"/>
            <w:right w:w="108" w:type="dxa"/>
          </w:tblCellMar>
        </w:tblPrEx>
        <w:trPr>
          <w:trHeight w:val="2466" w:hRule="atLeast"/>
        </w:trPr>
        <w:tc>
          <w:tcPr>
            <w:tcW w:w="1341" w:type="dxa"/>
            <w:tcBorders>
              <w:top w:val="single" w:color="auto" w:sz="4" w:space="0"/>
              <w:left w:val="single" w:color="auto" w:sz="4" w:space="0"/>
              <w:bottom w:val="nil"/>
              <w:right w:val="single" w:color="000000" w:sz="4" w:space="0"/>
            </w:tcBorders>
            <w:noWrap/>
            <w:vAlign w:val="center"/>
          </w:tcPr>
          <w:p>
            <w:pPr>
              <w:widowControl/>
              <w:rPr>
                <w:rFonts w:eastAsia="仿宋_GB2312"/>
                <w:color w:val="000000"/>
                <w:kern w:val="2"/>
                <w:sz w:val="28"/>
                <w:szCs w:val="28"/>
                <w:lang w:bidi="ar"/>
              </w:rPr>
            </w:pPr>
            <w:r>
              <w:rPr>
                <w:rFonts w:hint="eastAsia" w:eastAsia="仿宋_GB2312"/>
                <w:color w:val="000000"/>
                <w:kern w:val="2"/>
                <w:sz w:val="28"/>
                <w:szCs w:val="28"/>
                <w:lang w:bidi="ar"/>
              </w:rPr>
              <w:t>产品名称</w:t>
            </w:r>
          </w:p>
        </w:tc>
        <w:tc>
          <w:tcPr>
            <w:tcW w:w="1275" w:type="dxa"/>
            <w:tcBorders>
              <w:top w:val="single" w:color="auto" w:sz="4" w:space="0"/>
              <w:left w:val="single" w:color="000000" w:sz="4" w:space="0"/>
              <w:bottom w:val="nil"/>
              <w:right w:val="single" w:color="000000" w:sz="4" w:space="0"/>
            </w:tcBorders>
            <w:noWrap/>
            <w:vAlign w:val="center"/>
          </w:tcPr>
          <w:p>
            <w:pPr>
              <w:widowControl/>
              <w:ind w:firstLine="280" w:firstLineChars="100"/>
              <w:rPr>
                <w:rFonts w:eastAsia="仿宋_GB2312"/>
                <w:color w:val="000000"/>
                <w:kern w:val="2"/>
                <w:sz w:val="28"/>
                <w:szCs w:val="28"/>
                <w:lang w:bidi="ar"/>
              </w:rPr>
            </w:pPr>
            <w:r>
              <w:rPr>
                <w:rFonts w:hint="eastAsia" w:eastAsia="仿宋_GB2312"/>
                <w:color w:val="000000"/>
                <w:kern w:val="2"/>
                <w:sz w:val="28"/>
                <w:szCs w:val="28"/>
                <w:lang w:bidi="ar"/>
              </w:rPr>
              <w:t>安装</w:t>
            </w:r>
          </w:p>
          <w:p>
            <w:pPr>
              <w:widowControl/>
              <w:ind w:firstLine="280" w:firstLineChars="100"/>
              <w:rPr>
                <w:rFonts w:eastAsia="仿宋_GB2312"/>
                <w:color w:val="000000"/>
                <w:kern w:val="2"/>
                <w:sz w:val="28"/>
                <w:szCs w:val="28"/>
                <w:lang w:bidi="ar"/>
              </w:rPr>
            </w:pPr>
            <w:r>
              <w:rPr>
                <w:rFonts w:hint="eastAsia" w:eastAsia="仿宋_GB2312"/>
                <w:color w:val="000000"/>
                <w:kern w:val="2"/>
                <w:sz w:val="28"/>
                <w:szCs w:val="28"/>
                <w:lang w:bidi="ar"/>
              </w:rPr>
              <w:t>地址</w:t>
            </w:r>
          </w:p>
        </w:tc>
        <w:tc>
          <w:tcPr>
            <w:tcW w:w="1125" w:type="dxa"/>
            <w:tcBorders>
              <w:top w:val="single" w:color="auto" w:sz="4" w:space="0"/>
              <w:left w:val="single" w:color="000000" w:sz="4" w:space="0"/>
              <w:bottom w:val="nil"/>
              <w:right w:val="single" w:color="000000" w:sz="4" w:space="0"/>
            </w:tcBorders>
            <w:vAlign w:val="center"/>
          </w:tcPr>
          <w:p>
            <w:pPr>
              <w:widowControl/>
              <w:rPr>
                <w:rFonts w:eastAsia="仿宋_GB2312"/>
                <w:color w:val="000000"/>
                <w:kern w:val="2"/>
                <w:sz w:val="28"/>
                <w:szCs w:val="28"/>
                <w:lang w:bidi="ar"/>
              </w:rPr>
            </w:pPr>
            <w:r>
              <w:rPr>
                <w:rFonts w:hint="eastAsia" w:eastAsia="仿宋_GB2312"/>
                <w:color w:val="000000"/>
                <w:kern w:val="2"/>
                <w:sz w:val="28"/>
                <w:szCs w:val="28"/>
                <w:lang w:bidi="ar"/>
              </w:rPr>
              <w:t>类型</w:t>
            </w:r>
          </w:p>
        </w:tc>
        <w:tc>
          <w:tcPr>
            <w:tcW w:w="1050" w:type="dxa"/>
            <w:tcBorders>
              <w:top w:val="single" w:color="auto" w:sz="4" w:space="0"/>
              <w:left w:val="single" w:color="000000" w:sz="4" w:space="0"/>
              <w:bottom w:val="nil"/>
              <w:right w:val="single" w:color="000000" w:sz="4" w:space="0"/>
            </w:tcBorders>
            <w:vAlign w:val="center"/>
          </w:tcPr>
          <w:p>
            <w:pPr>
              <w:widowControl/>
              <w:rPr>
                <w:rFonts w:eastAsia="仿宋_GB2312"/>
                <w:color w:val="000000"/>
                <w:kern w:val="2"/>
                <w:sz w:val="28"/>
                <w:szCs w:val="28"/>
                <w:lang w:bidi="ar"/>
              </w:rPr>
            </w:pPr>
            <w:r>
              <w:rPr>
                <w:rFonts w:hint="eastAsia" w:eastAsia="仿宋_GB2312"/>
                <w:color w:val="000000"/>
                <w:kern w:val="2"/>
                <w:sz w:val="28"/>
                <w:szCs w:val="28"/>
                <w:lang w:bidi="ar"/>
              </w:rPr>
              <w:t>端口带宽速率（M）</w:t>
            </w:r>
          </w:p>
        </w:tc>
        <w:tc>
          <w:tcPr>
            <w:tcW w:w="960" w:type="dxa"/>
            <w:tcBorders>
              <w:top w:val="single" w:color="auto" w:sz="4" w:space="0"/>
              <w:left w:val="single" w:color="000000" w:sz="4" w:space="0"/>
              <w:bottom w:val="nil"/>
              <w:right w:val="single" w:color="000000" w:sz="4" w:space="0"/>
            </w:tcBorders>
            <w:vAlign w:val="center"/>
          </w:tcPr>
          <w:p>
            <w:pPr>
              <w:widowControl/>
              <w:adjustRightInd/>
              <w:rPr>
                <w:rFonts w:eastAsia="仿宋_GB2312"/>
                <w:color w:val="000000"/>
                <w:kern w:val="2"/>
                <w:sz w:val="28"/>
                <w:szCs w:val="28"/>
                <w:lang w:bidi="ar"/>
              </w:rPr>
            </w:pPr>
            <w:r>
              <w:rPr>
                <w:rFonts w:hint="eastAsia" w:eastAsia="仿宋_GB2312"/>
                <w:color w:val="000000"/>
                <w:kern w:val="2"/>
                <w:sz w:val="28"/>
                <w:szCs w:val="28"/>
                <w:lang w:bidi="ar"/>
              </w:rPr>
              <w:t>含税单价(元/月)</w:t>
            </w:r>
          </w:p>
        </w:tc>
        <w:tc>
          <w:tcPr>
            <w:tcW w:w="1095" w:type="dxa"/>
            <w:tcBorders>
              <w:top w:val="single" w:color="auto" w:sz="4" w:space="0"/>
              <w:left w:val="single" w:color="000000" w:sz="4" w:space="0"/>
              <w:bottom w:val="nil"/>
              <w:right w:val="single" w:color="000000" w:sz="4" w:space="0"/>
            </w:tcBorders>
            <w:vAlign w:val="center"/>
          </w:tcPr>
          <w:p>
            <w:pPr>
              <w:widowControl/>
              <w:rPr>
                <w:rFonts w:eastAsia="仿宋_GB2312"/>
                <w:color w:val="000000"/>
                <w:kern w:val="2"/>
                <w:sz w:val="28"/>
                <w:szCs w:val="28"/>
                <w:lang w:bidi="ar"/>
              </w:rPr>
            </w:pPr>
            <w:r>
              <w:rPr>
                <w:rFonts w:hint="eastAsia" w:eastAsia="仿宋_GB2312"/>
                <w:color w:val="000000"/>
                <w:kern w:val="2"/>
                <w:sz w:val="28"/>
                <w:szCs w:val="28"/>
                <w:lang w:bidi="ar"/>
              </w:rPr>
              <w:t>含税总价（元）</w:t>
            </w:r>
          </w:p>
        </w:tc>
        <w:tc>
          <w:tcPr>
            <w:tcW w:w="1890" w:type="dxa"/>
            <w:tcBorders>
              <w:top w:val="single" w:color="auto" w:sz="4" w:space="0"/>
              <w:left w:val="single" w:color="000000" w:sz="4" w:space="0"/>
              <w:bottom w:val="nil"/>
              <w:right w:val="single" w:color="auto" w:sz="4" w:space="0"/>
            </w:tcBorders>
            <w:vAlign w:val="center"/>
          </w:tcPr>
          <w:p>
            <w:pPr>
              <w:widowControl/>
              <w:ind w:firstLine="560" w:firstLineChars="200"/>
              <w:rPr>
                <w:rFonts w:eastAsia="仿宋_GB2312"/>
                <w:color w:val="000000"/>
                <w:kern w:val="2"/>
                <w:sz w:val="28"/>
                <w:szCs w:val="28"/>
                <w:lang w:bidi="ar"/>
              </w:rPr>
            </w:pPr>
            <w:r>
              <w:rPr>
                <w:rFonts w:hint="eastAsia" w:eastAsia="仿宋_GB2312"/>
                <w:color w:val="000000"/>
                <w:kern w:val="2"/>
                <w:sz w:val="28"/>
                <w:szCs w:val="28"/>
                <w:lang w:bidi="ar"/>
              </w:rPr>
              <w:t>备注</w:t>
            </w:r>
          </w:p>
        </w:tc>
      </w:tr>
      <w:tr>
        <w:tblPrEx>
          <w:tblCellMar>
            <w:top w:w="0" w:type="dxa"/>
            <w:left w:w="108" w:type="dxa"/>
            <w:bottom w:w="0" w:type="dxa"/>
            <w:right w:w="108" w:type="dxa"/>
          </w:tblCellMar>
        </w:tblPrEx>
        <w:trPr>
          <w:trHeight w:val="1155" w:hRule="atLeast"/>
        </w:trPr>
        <w:tc>
          <w:tcPr>
            <w:tcW w:w="1341" w:type="dxa"/>
            <w:tcBorders>
              <w:top w:val="single" w:color="000000" w:sz="4" w:space="0"/>
              <w:left w:val="single" w:color="auto" w:sz="4" w:space="0"/>
              <w:bottom w:val="single" w:color="auto" w:sz="4" w:space="0"/>
              <w:right w:val="single" w:color="000000" w:sz="4" w:space="0"/>
            </w:tcBorders>
            <w:vAlign w:val="center"/>
          </w:tcPr>
          <w:p>
            <w:pPr>
              <w:widowControl/>
              <w:rPr>
                <w:rFonts w:eastAsia="仿宋_GB2312"/>
                <w:color w:val="000000"/>
                <w:kern w:val="2"/>
                <w:sz w:val="28"/>
                <w:szCs w:val="28"/>
                <w:lang w:bidi="ar"/>
              </w:rPr>
            </w:pPr>
            <w:r>
              <w:rPr>
                <w:rFonts w:hint="eastAsia" w:eastAsia="仿宋_GB2312"/>
                <w:color w:val="000000"/>
                <w:kern w:val="2"/>
                <w:sz w:val="28"/>
                <w:szCs w:val="28"/>
                <w:lang w:bidi="ar"/>
              </w:rPr>
              <w:t>互联网专线</w:t>
            </w:r>
          </w:p>
        </w:tc>
        <w:tc>
          <w:tcPr>
            <w:tcW w:w="1275" w:type="dxa"/>
            <w:tcBorders>
              <w:top w:val="single" w:color="000000" w:sz="4" w:space="0"/>
              <w:left w:val="single" w:color="000000" w:sz="4" w:space="0"/>
              <w:bottom w:val="single" w:color="auto" w:sz="4" w:space="0"/>
              <w:right w:val="single" w:color="000000" w:sz="4" w:space="0"/>
            </w:tcBorders>
            <w:vAlign w:val="center"/>
          </w:tcPr>
          <w:p>
            <w:pPr>
              <w:widowControl/>
              <w:rPr>
                <w:rFonts w:eastAsia="仿宋_GB2312"/>
                <w:color w:val="000000"/>
                <w:kern w:val="2"/>
                <w:sz w:val="28"/>
                <w:szCs w:val="28"/>
                <w:lang w:bidi="ar"/>
              </w:rPr>
            </w:pPr>
            <w:r>
              <w:rPr>
                <w:rFonts w:hint="eastAsia" w:eastAsia="仿宋_GB2312"/>
                <w:color w:val="000000"/>
                <w:kern w:val="2"/>
                <w:sz w:val="28"/>
                <w:szCs w:val="28"/>
                <w:lang w:bidi="ar"/>
              </w:rPr>
              <w:t>深圳理工大学明珠校区机房</w:t>
            </w:r>
          </w:p>
        </w:tc>
        <w:tc>
          <w:tcPr>
            <w:tcW w:w="1125" w:type="dxa"/>
            <w:tcBorders>
              <w:top w:val="single" w:color="000000" w:sz="4" w:space="0"/>
              <w:left w:val="single" w:color="000000" w:sz="4" w:space="0"/>
              <w:bottom w:val="single" w:color="auto" w:sz="4" w:space="0"/>
              <w:right w:val="single" w:color="000000" w:sz="4" w:space="0"/>
            </w:tcBorders>
            <w:vAlign w:val="center"/>
          </w:tcPr>
          <w:p>
            <w:pPr>
              <w:widowControl/>
              <w:rPr>
                <w:rFonts w:eastAsia="仿宋_GB2312"/>
                <w:color w:val="000000"/>
                <w:kern w:val="2"/>
                <w:sz w:val="28"/>
                <w:szCs w:val="28"/>
                <w:lang w:bidi="ar"/>
              </w:rPr>
            </w:pPr>
            <w:r>
              <w:rPr>
                <w:rFonts w:hint="eastAsia" w:eastAsia="仿宋_GB2312"/>
                <w:color w:val="000000"/>
                <w:kern w:val="2"/>
                <w:sz w:val="28"/>
                <w:szCs w:val="28"/>
                <w:lang w:bidi="ar"/>
              </w:rPr>
              <w:t>城域网光纤专线</w:t>
            </w:r>
          </w:p>
        </w:tc>
        <w:tc>
          <w:tcPr>
            <w:tcW w:w="1050" w:type="dxa"/>
            <w:tcBorders>
              <w:top w:val="single" w:color="000000" w:sz="4" w:space="0"/>
              <w:left w:val="single" w:color="000000" w:sz="4" w:space="0"/>
              <w:bottom w:val="single" w:color="auto" w:sz="4" w:space="0"/>
              <w:right w:val="single" w:color="000000" w:sz="4" w:space="0"/>
            </w:tcBorders>
            <w:vAlign w:val="center"/>
          </w:tcPr>
          <w:p>
            <w:pPr>
              <w:widowControl/>
              <w:rPr>
                <w:rFonts w:eastAsia="仿宋_GB2312"/>
                <w:color w:val="000000"/>
                <w:kern w:val="2"/>
                <w:sz w:val="28"/>
                <w:szCs w:val="28"/>
                <w:lang w:bidi="ar"/>
              </w:rPr>
            </w:pPr>
            <w:r>
              <w:rPr>
                <w:rFonts w:hint="eastAsia" w:eastAsia="仿宋_GB2312"/>
                <w:color w:val="000000"/>
                <w:kern w:val="2"/>
                <w:sz w:val="28"/>
                <w:szCs w:val="28"/>
                <w:lang w:bidi="ar"/>
              </w:rPr>
              <w:t>500</w:t>
            </w:r>
          </w:p>
        </w:tc>
        <w:tc>
          <w:tcPr>
            <w:tcW w:w="960" w:type="dxa"/>
            <w:tcBorders>
              <w:top w:val="single" w:color="000000" w:sz="4" w:space="0"/>
              <w:left w:val="single" w:color="000000" w:sz="4" w:space="0"/>
              <w:bottom w:val="single" w:color="auto" w:sz="4" w:space="0"/>
              <w:right w:val="single" w:color="000000" w:sz="4" w:space="0"/>
            </w:tcBorders>
            <w:noWrap/>
            <w:vAlign w:val="center"/>
          </w:tcPr>
          <w:p>
            <w:pPr>
              <w:widowControl/>
              <w:rPr>
                <w:rFonts w:eastAsia="仿宋_GB2312"/>
                <w:color w:val="000000"/>
                <w:kern w:val="2"/>
                <w:sz w:val="28"/>
                <w:szCs w:val="28"/>
                <w:lang w:bidi="ar"/>
              </w:rPr>
            </w:pPr>
            <w:r>
              <w:rPr>
                <w:rFonts w:hint="eastAsia" w:eastAsia="仿宋_GB2312"/>
                <w:color w:val="000000"/>
                <w:kern w:val="2"/>
                <w:sz w:val="28"/>
                <w:szCs w:val="28"/>
                <w:lang w:bidi="ar"/>
              </w:rPr>
              <w:t>30000</w:t>
            </w:r>
          </w:p>
        </w:tc>
        <w:tc>
          <w:tcPr>
            <w:tcW w:w="1095" w:type="dxa"/>
            <w:tcBorders>
              <w:top w:val="single" w:color="000000" w:sz="4" w:space="0"/>
              <w:left w:val="single" w:color="000000" w:sz="4" w:space="0"/>
              <w:bottom w:val="single" w:color="auto" w:sz="4" w:space="0"/>
              <w:right w:val="single" w:color="000000" w:sz="4" w:space="0"/>
            </w:tcBorders>
            <w:vAlign w:val="center"/>
          </w:tcPr>
          <w:p>
            <w:pPr>
              <w:widowControl/>
              <w:rPr>
                <w:rFonts w:eastAsia="仿宋_GB2312"/>
                <w:color w:val="000000"/>
                <w:kern w:val="2"/>
                <w:sz w:val="28"/>
                <w:szCs w:val="28"/>
                <w:lang w:bidi="ar"/>
              </w:rPr>
            </w:pPr>
            <w:r>
              <w:rPr>
                <w:rFonts w:hint="eastAsia" w:eastAsia="仿宋_GB2312"/>
                <w:color w:val="000000"/>
                <w:kern w:val="2"/>
                <w:sz w:val="28"/>
                <w:szCs w:val="28"/>
                <w:lang w:bidi="ar"/>
              </w:rPr>
              <w:t>360000</w:t>
            </w:r>
          </w:p>
        </w:tc>
        <w:tc>
          <w:tcPr>
            <w:tcW w:w="1890" w:type="dxa"/>
            <w:tcBorders>
              <w:top w:val="single" w:color="000000" w:sz="4" w:space="0"/>
              <w:left w:val="single" w:color="000000" w:sz="4" w:space="0"/>
              <w:bottom w:val="single" w:color="auto" w:sz="4" w:space="0"/>
              <w:right w:val="single" w:color="auto" w:sz="4" w:space="0"/>
            </w:tcBorders>
            <w:vAlign w:val="center"/>
          </w:tcPr>
          <w:p>
            <w:pPr>
              <w:widowControl/>
              <w:rPr>
                <w:rFonts w:eastAsia="仿宋_GB2312"/>
                <w:color w:val="000000"/>
                <w:sz w:val="28"/>
                <w:szCs w:val="28"/>
              </w:rPr>
            </w:pPr>
            <w:r>
              <w:rPr>
                <w:rFonts w:hint="eastAsia" w:eastAsia="仿宋_GB2312"/>
                <w:color w:val="000000"/>
                <w:kern w:val="2"/>
                <w:sz w:val="28"/>
                <w:szCs w:val="28"/>
                <w:lang w:bidi="ar"/>
              </w:rPr>
              <w:t>上下行带宽对称，独享带宽；           提</w:t>
            </w:r>
            <w:r>
              <w:rPr>
                <w:rStyle w:val="19"/>
                <w:rFonts w:ascii="Times New Roman" w:hAnsi="Times New Roman" w:eastAsia="仿宋_GB2312" w:cs="Times New Roman"/>
                <w:kern w:val="2"/>
                <w:sz w:val="28"/>
                <w:szCs w:val="28"/>
                <w:lang w:bidi="ar"/>
              </w:rPr>
              <w:t>供</w:t>
            </w:r>
            <w:r>
              <w:rPr>
                <w:rStyle w:val="19"/>
                <w:rFonts w:ascii="Times New Roman" w:hAnsi="Times New Roman" w:eastAsia="仿宋_GB2312" w:cs="Times New Roman"/>
                <w:sz w:val="28"/>
                <w:szCs w:val="28"/>
                <w:lang w:bidi="ar"/>
              </w:rPr>
              <w:t>8个IPv4地址，一段IPv6/64</w:t>
            </w:r>
          </w:p>
        </w:tc>
      </w:tr>
    </w:tbl>
    <w:p>
      <w:pPr>
        <w:pStyle w:val="4"/>
        <w:spacing w:before="156" w:beforeLines="50"/>
        <w:rPr>
          <w:rFonts w:ascii="黑体" w:eastAsia="黑体"/>
          <w:sz w:val="28"/>
          <w:szCs w:val="28"/>
        </w:rPr>
      </w:pPr>
      <w:r>
        <w:rPr>
          <w:rFonts w:ascii="Arial" w:hAnsi="Arial" w:eastAsia="仿宋_GB2312" w:cs="Arial"/>
          <w:sz w:val="24"/>
        </w:rPr>
        <w:br w:type="page"/>
      </w:r>
      <w:r>
        <w:rPr>
          <w:rFonts w:hint="eastAsia" w:ascii="黑体" w:eastAsia="黑体"/>
          <w:sz w:val="28"/>
          <w:szCs w:val="28"/>
        </w:rPr>
        <w:t>附件2：</w:t>
      </w:r>
      <w:r>
        <w:rPr>
          <w:rFonts w:ascii="黑体" w:eastAsia="黑体"/>
          <w:sz w:val="28"/>
          <w:szCs w:val="28"/>
        </w:rPr>
        <w:t xml:space="preserve"> </w:t>
      </w:r>
      <w:r>
        <w:rPr>
          <w:rFonts w:hint="eastAsia" w:ascii="黑体" w:eastAsia="黑体"/>
          <w:sz w:val="28"/>
          <w:szCs w:val="28"/>
        </w:rPr>
        <w:t>互联单位名单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7"/>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jc w:val="center"/>
              <w:rPr>
                <w:rFonts w:eastAsia="仿宋_GB2312"/>
                <w:b/>
                <w:sz w:val="28"/>
                <w:szCs w:val="28"/>
              </w:rPr>
            </w:pPr>
            <w:r>
              <w:rPr>
                <w:rFonts w:hint="eastAsia" w:eastAsia="仿宋_GB2312"/>
                <w:b/>
                <w:sz w:val="28"/>
                <w:szCs w:val="28"/>
              </w:rPr>
              <w:t>互联单位</w:t>
            </w:r>
          </w:p>
        </w:tc>
        <w:tc>
          <w:tcPr>
            <w:tcW w:w="4248" w:type="dxa"/>
          </w:tcPr>
          <w:p>
            <w:pPr>
              <w:jc w:val="center"/>
              <w:rPr>
                <w:rFonts w:eastAsia="仿宋_GB2312"/>
                <w:b/>
                <w:sz w:val="28"/>
                <w:szCs w:val="28"/>
              </w:rPr>
            </w:pPr>
            <w:r>
              <w:rPr>
                <w:rFonts w:hint="eastAsia" w:eastAsia="仿宋_GB2312"/>
                <w:b/>
                <w:sz w:val="28"/>
                <w:szCs w:val="28"/>
              </w:rPr>
              <w:t>经营的网络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rPr>
                <w:rFonts w:eastAsia="仿宋_GB2312"/>
                <w:sz w:val="28"/>
                <w:szCs w:val="28"/>
              </w:rPr>
            </w:pPr>
            <w:r>
              <w:rPr>
                <w:rFonts w:hint="eastAsia" w:eastAsia="仿宋_GB2312"/>
                <w:sz w:val="28"/>
                <w:szCs w:val="28"/>
              </w:rPr>
              <w:t>总参通信部</w:t>
            </w:r>
          </w:p>
        </w:tc>
        <w:tc>
          <w:tcPr>
            <w:tcW w:w="4248" w:type="dxa"/>
          </w:tcPr>
          <w:p>
            <w:pPr>
              <w:rPr>
                <w:rFonts w:eastAsia="仿宋_GB2312"/>
                <w:sz w:val="28"/>
                <w:szCs w:val="28"/>
              </w:rPr>
            </w:pPr>
            <w:r>
              <w:rPr>
                <w:rFonts w:hint="eastAsia" w:eastAsia="仿宋_GB2312"/>
                <w:sz w:val="28"/>
                <w:szCs w:val="28"/>
              </w:rPr>
              <w:t>中国长城互联网（CGWNET）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rPr>
                <w:rFonts w:eastAsia="仿宋_GB2312"/>
                <w:sz w:val="28"/>
                <w:szCs w:val="28"/>
              </w:rPr>
            </w:pPr>
            <w:r>
              <w:rPr>
                <w:rFonts w:eastAsia="仿宋_GB2312"/>
                <w:sz w:val="28"/>
                <w:szCs w:val="28"/>
              </w:rPr>
              <w:t>中国电信</w:t>
            </w:r>
            <w:r>
              <w:rPr>
                <w:rFonts w:hint="eastAsia" w:eastAsia="仿宋_GB2312"/>
                <w:sz w:val="28"/>
                <w:szCs w:val="28"/>
              </w:rPr>
              <w:t>集团公司</w:t>
            </w:r>
          </w:p>
        </w:tc>
        <w:tc>
          <w:tcPr>
            <w:tcW w:w="4248" w:type="dxa"/>
          </w:tcPr>
          <w:p>
            <w:pPr>
              <w:rPr>
                <w:rFonts w:eastAsia="仿宋_GB2312"/>
                <w:sz w:val="28"/>
                <w:szCs w:val="28"/>
              </w:rPr>
            </w:pPr>
            <w:r>
              <w:rPr>
                <w:rFonts w:hint="eastAsia" w:eastAsia="仿宋_GB2312"/>
                <w:sz w:val="28"/>
                <w:szCs w:val="28"/>
              </w:rPr>
              <w:t>中国公用计算机互联网（CHINANET）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rPr>
                <w:rFonts w:eastAsia="仿宋_GB2312"/>
                <w:sz w:val="28"/>
                <w:szCs w:val="28"/>
              </w:rPr>
            </w:pPr>
            <w:r>
              <w:rPr>
                <w:rFonts w:eastAsia="仿宋_GB2312"/>
                <w:sz w:val="28"/>
                <w:szCs w:val="28"/>
              </w:rPr>
              <w:t>中国移动</w:t>
            </w:r>
            <w:r>
              <w:rPr>
                <w:rFonts w:hint="eastAsia" w:eastAsia="仿宋_GB2312"/>
                <w:sz w:val="28"/>
                <w:szCs w:val="28"/>
              </w:rPr>
              <w:t>通信集团公司</w:t>
            </w:r>
          </w:p>
        </w:tc>
        <w:tc>
          <w:tcPr>
            <w:tcW w:w="4248" w:type="dxa"/>
          </w:tcPr>
          <w:p>
            <w:pPr>
              <w:rPr>
                <w:rFonts w:eastAsia="仿宋_GB2312"/>
                <w:sz w:val="28"/>
                <w:szCs w:val="28"/>
              </w:rPr>
            </w:pPr>
            <w:r>
              <w:rPr>
                <w:rFonts w:hint="eastAsia" w:eastAsia="仿宋_GB2312"/>
                <w:sz w:val="28"/>
                <w:szCs w:val="28"/>
              </w:rPr>
              <w:t>中国移动互联网（CMNET）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rPr>
                <w:rFonts w:eastAsia="仿宋_GB2312"/>
                <w:sz w:val="28"/>
                <w:szCs w:val="28"/>
              </w:rPr>
            </w:pPr>
            <w:r>
              <w:rPr>
                <w:rFonts w:eastAsia="仿宋_GB2312"/>
                <w:sz w:val="28"/>
                <w:szCs w:val="28"/>
              </w:rPr>
              <w:t>中国铁通</w:t>
            </w:r>
            <w:r>
              <w:rPr>
                <w:rFonts w:hint="eastAsia" w:eastAsia="仿宋_GB2312"/>
                <w:sz w:val="28"/>
                <w:szCs w:val="28"/>
              </w:rPr>
              <w:t>集团有限公司</w:t>
            </w:r>
          </w:p>
        </w:tc>
        <w:tc>
          <w:tcPr>
            <w:tcW w:w="4248" w:type="dxa"/>
          </w:tcPr>
          <w:p>
            <w:pPr>
              <w:rPr>
                <w:rFonts w:eastAsia="仿宋_GB2312"/>
                <w:sz w:val="28"/>
                <w:szCs w:val="28"/>
              </w:rPr>
            </w:pPr>
            <w:r>
              <w:rPr>
                <w:rFonts w:hint="eastAsia" w:eastAsia="仿宋_GB2312"/>
                <w:sz w:val="28"/>
                <w:szCs w:val="28"/>
              </w:rPr>
              <w:t>中国铁通互联网（CTTNET）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rPr>
                <w:rFonts w:eastAsia="仿宋_GB2312"/>
                <w:sz w:val="28"/>
                <w:szCs w:val="28"/>
              </w:rPr>
            </w:pPr>
            <w:r>
              <w:rPr>
                <w:rFonts w:eastAsia="仿宋_GB2312"/>
                <w:sz w:val="28"/>
                <w:szCs w:val="28"/>
              </w:rPr>
              <w:t>中国教育</w:t>
            </w:r>
            <w:r>
              <w:rPr>
                <w:rFonts w:hint="eastAsia" w:eastAsia="仿宋_GB2312"/>
                <w:sz w:val="28"/>
                <w:szCs w:val="28"/>
              </w:rPr>
              <w:t>和</w:t>
            </w:r>
            <w:r>
              <w:rPr>
                <w:rFonts w:eastAsia="仿宋_GB2312"/>
                <w:sz w:val="28"/>
                <w:szCs w:val="28"/>
              </w:rPr>
              <w:t>科研计算机网网络中心</w:t>
            </w:r>
          </w:p>
        </w:tc>
        <w:tc>
          <w:tcPr>
            <w:tcW w:w="4248" w:type="dxa"/>
          </w:tcPr>
          <w:p>
            <w:pPr>
              <w:rPr>
                <w:rFonts w:eastAsia="仿宋_GB2312"/>
                <w:sz w:val="28"/>
                <w:szCs w:val="28"/>
              </w:rPr>
            </w:pPr>
            <w:r>
              <w:rPr>
                <w:rFonts w:hint="eastAsia" w:eastAsia="仿宋_GB2312"/>
                <w:sz w:val="28"/>
                <w:szCs w:val="28"/>
              </w:rPr>
              <w:t>中国教育和科研计算机网（CERNET）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rPr>
                <w:rFonts w:eastAsia="仿宋_GB2312"/>
                <w:sz w:val="28"/>
                <w:szCs w:val="28"/>
              </w:rPr>
            </w:pPr>
            <w:r>
              <w:rPr>
                <w:rFonts w:eastAsia="仿宋_GB2312"/>
                <w:sz w:val="28"/>
                <w:szCs w:val="28"/>
              </w:rPr>
              <w:t>中国科技网网络中心</w:t>
            </w:r>
          </w:p>
        </w:tc>
        <w:tc>
          <w:tcPr>
            <w:tcW w:w="4248" w:type="dxa"/>
          </w:tcPr>
          <w:p>
            <w:pPr>
              <w:rPr>
                <w:rFonts w:eastAsia="仿宋_GB2312"/>
                <w:sz w:val="28"/>
                <w:szCs w:val="28"/>
              </w:rPr>
            </w:pPr>
            <w:r>
              <w:rPr>
                <w:rFonts w:hint="eastAsia" w:eastAsia="仿宋_GB2312"/>
                <w:sz w:val="28"/>
                <w:szCs w:val="28"/>
              </w:rPr>
              <w:t>中国科技网（CSTNET）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rPr>
                <w:rFonts w:eastAsia="仿宋_GB2312"/>
                <w:sz w:val="28"/>
                <w:szCs w:val="28"/>
              </w:rPr>
            </w:pPr>
            <w:r>
              <w:rPr>
                <w:rFonts w:hint="eastAsia" w:eastAsia="仿宋_GB2312"/>
                <w:sz w:val="28"/>
                <w:szCs w:val="28"/>
              </w:rPr>
              <w:t>中国国际电子商务中心</w:t>
            </w:r>
          </w:p>
        </w:tc>
        <w:tc>
          <w:tcPr>
            <w:tcW w:w="4248" w:type="dxa"/>
          </w:tcPr>
          <w:p>
            <w:pPr>
              <w:rPr>
                <w:rFonts w:eastAsia="仿宋_GB2312"/>
                <w:sz w:val="28"/>
                <w:szCs w:val="28"/>
              </w:rPr>
            </w:pPr>
            <w:r>
              <w:rPr>
                <w:rFonts w:eastAsia="仿宋_GB2312"/>
                <w:sz w:val="28"/>
                <w:szCs w:val="28"/>
              </w:rPr>
              <w:t>中国</w:t>
            </w:r>
            <w:r>
              <w:rPr>
                <w:rFonts w:hint="eastAsia" w:eastAsia="仿宋_GB2312"/>
                <w:sz w:val="28"/>
                <w:szCs w:val="28"/>
              </w:rPr>
              <w:t>国际经济贸易互联网（CIETNET）</w:t>
            </w:r>
          </w:p>
        </w:tc>
      </w:tr>
    </w:tbl>
    <w:p>
      <w:pPr>
        <w:pStyle w:val="2"/>
        <w:ind w:firstLine="400"/>
        <w:sectPr>
          <w:pgSz w:w="11906" w:h="16838"/>
          <w:pgMar w:top="1440" w:right="1800" w:bottom="1440" w:left="1800" w:header="851" w:footer="992" w:gutter="0"/>
          <w:cols w:space="425" w:num="1"/>
          <w:docGrid w:type="lines" w:linePitch="312" w:charSpace="0"/>
        </w:sectPr>
      </w:pPr>
    </w:p>
    <w:p>
      <w:pPr>
        <w:pStyle w:val="4"/>
        <w:spacing w:before="156" w:beforeLines="50"/>
        <w:rPr>
          <w:rFonts w:ascii="黑体" w:hAnsi="华文中宋" w:eastAsia="黑体" w:cs="华文中宋"/>
          <w:b/>
          <w:sz w:val="28"/>
          <w:szCs w:val="28"/>
        </w:rPr>
      </w:pPr>
      <w:r>
        <w:rPr>
          <w:rFonts w:hint="eastAsia" w:ascii="黑体" w:eastAsia="黑体"/>
          <w:sz w:val="28"/>
          <w:szCs w:val="28"/>
        </w:rPr>
        <w:t>附件3：</w:t>
      </w:r>
      <w:r>
        <w:rPr>
          <w:rFonts w:ascii="黑体" w:eastAsia="黑体"/>
          <w:sz w:val="28"/>
          <w:szCs w:val="28"/>
        </w:rPr>
        <w:t xml:space="preserve"> </w:t>
      </w:r>
      <w:r>
        <w:rPr>
          <w:rFonts w:hint="eastAsia" w:ascii="黑体" w:eastAsia="黑体"/>
          <w:sz w:val="28"/>
          <w:szCs w:val="28"/>
        </w:rPr>
        <w:t>广东联通电信业务信息安全责任协议</w:t>
      </w:r>
    </w:p>
    <w:p>
      <w:pPr>
        <w:spacing w:line="480" w:lineRule="auto"/>
        <w:jc w:val="center"/>
        <w:rPr>
          <w:rFonts w:ascii="华文中宋" w:hAnsi="华文中宋" w:eastAsia="华文中宋" w:cs="华文中宋"/>
          <w:b/>
          <w:sz w:val="36"/>
          <w:szCs w:val="36"/>
        </w:rPr>
      </w:pPr>
    </w:p>
    <w:p>
      <w:pPr>
        <w:spacing w:line="480" w:lineRule="auto"/>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广东联通电信业务信息安全责任协议书</w:t>
      </w:r>
    </w:p>
    <w:p>
      <w:pPr>
        <w:rPr>
          <w:rFonts w:ascii="Calibri" w:hAnsi="Calibri"/>
          <w:szCs w:val="22"/>
        </w:rPr>
      </w:pPr>
    </w:p>
    <w:p>
      <w:r>
        <w:rPr>
          <w:rFonts w:hint="eastAsia"/>
        </w:rPr>
        <w:t>甲方：</w:t>
      </w:r>
      <w:r>
        <w:rPr>
          <w:rFonts w:hint="eastAsia" w:ascii="Arial" w:hAnsi="Arial" w:eastAsia="仿宋_GB2312" w:cs="Arial"/>
          <w:sz w:val="24"/>
          <w:u w:val="single"/>
          <w:shd w:val="pct10" w:color="auto" w:fill="FFFFFF"/>
        </w:rPr>
        <w:t>深圳理工大学（筹）</w:t>
      </w:r>
    </w:p>
    <w:p>
      <w:r>
        <w:rPr>
          <w:rFonts w:hint="eastAsia"/>
        </w:rPr>
        <w:t>负责人：</w:t>
      </w:r>
      <w:r>
        <w:rPr>
          <w:u w:val="single"/>
          <w:shd w:val="pct10" w:color="auto" w:fill="FFFFFF"/>
        </w:rPr>
        <w:t xml:space="preserve">  </w:t>
      </w:r>
      <w:r>
        <w:rPr>
          <w:rFonts w:hint="eastAsia"/>
          <w:u w:val="single"/>
          <w:shd w:val="pct10" w:color="auto" w:fill="FFFFFF"/>
          <w:lang w:val="en-US" w:eastAsia="zh-CN"/>
        </w:rPr>
        <w:t>樊建平</w:t>
      </w:r>
      <w:r>
        <w:rPr>
          <w:u w:val="single"/>
          <w:shd w:val="pct10" w:color="auto" w:fill="FFFFFF"/>
        </w:rPr>
        <w:t xml:space="preserve">   </w:t>
      </w:r>
    </w:p>
    <w:p>
      <w:pPr>
        <w:pStyle w:val="4"/>
        <w:spacing w:before="156" w:beforeLines="50"/>
      </w:pPr>
      <w:r>
        <w:rPr>
          <w:rFonts w:hint="eastAsia"/>
        </w:rPr>
        <w:t>地址：</w:t>
      </w:r>
      <w:r>
        <w:rPr>
          <w:u w:val="single"/>
          <w:shd w:val="pct10" w:color="auto" w:fill="FFFFFF"/>
        </w:rPr>
        <w:t xml:space="preserve"> </w:t>
      </w:r>
      <w:r>
        <w:rPr>
          <w:rFonts w:hint="eastAsia" w:ascii="Arial" w:hAnsi="Arial" w:eastAsia="仿宋_GB2312" w:cs="Arial"/>
          <w:sz w:val="24"/>
          <w:u w:val="single"/>
          <w:shd w:val="pct10" w:color="auto" w:fill="FFFFFF"/>
          <w:lang w:val="en-US" w:eastAsia="zh-CN"/>
        </w:rPr>
        <w:t>深圳市南山区桃源街道学苑大道1068号</w:t>
      </w:r>
      <w:r>
        <w:rPr>
          <w:u w:val="single"/>
          <w:shd w:val="pct10" w:color="auto" w:fill="FFFFFF"/>
        </w:rPr>
        <w:t xml:space="preserve"> </w:t>
      </w:r>
    </w:p>
    <w:p>
      <w:r>
        <w:rPr>
          <w:rFonts w:hint="eastAsia"/>
        </w:rPr>
        <w:t>乙方：中国联合网络通信有限公司</w:t>
      </w:r>
      <w:r>
        <w:rPr>
          <w:u w:val="single"/>
          <w:shd w:val="pct10" w:color="auto" w:fill="FFFFFF"/>
        </w:rPr>
        <w:t xml:space="preserve"> </w:t>
      </w:r>
      <w:r>
        <w:rPr>
          <w:rFonts w:hint="eastAsia"/>
          <w:u w:val="single"/>
          <w:shd w:val="pct10" w:color="auto" w:fill="FFFFFF"/>
        </w:rPr>
        <w:t xml:space="preserve">深圳市 </w:t>
      </w:r>
      <w:r>
        <w:rPr>
          <w:rFonts w:hint="eastAsia"/>
        </w:rPr>
        <w:t>分公司</w:t>
      </w:r>
    </w:p>
    <w:p>
      <w:r>
        <w:rPr>
          <w:rFonts w:hint="eastAsia"/>
        </w:rPr>
        <w:t>负责人：</w:t>
      </w:r>
      <w:r>
        <w:rPr>
          <w:u w:val="single"/>
          <w:shd w:val="pct10" w:color="auto" w:fill="FFFFFF"/>
        </w:rPr>
        <w:t xml:space="preserve"> </w:t>
      </w:r>
      <w:r>
        <w:rPr>
          <w:rFonts w:hint="eastAsia"/>
          <w:u w:val="single"/>
          <w:shd w:val="pct10" w:color="auto" w:fill="FFFFFF"/>
        </w:rPr>
        <w:t>周剑明</w:t>
      </w:r>
      <w:r>
        <w:rPr>
          <w:u w:val="single"/>
          <w:shd w:val="pct10" w:color="auto" w:fill="FFFFFF"/>
        </w:rPr>
        <w:t xml:space="preserve">  </w:t>
      </w:r>
    </w:p>
    <w:p>
      <w:r>
        <w:rPr>
          <w:rFonts w:hint="eastAsia"/>
        </w:rPr>
        <w:t>地址：</w:t>
      </w:r>
      <w:r>
        <w:rPr>
          <w:u w:val="single"/>
          <w:shd w:val="pct10" w:color="auto" w:fill="FFFFFF"/>
        </w:rPr>
        <w:t xml:space="preserve"> </w:t>
      </w:r>
      <w:r>
        <w:rPr>
          <w:rFonts w:hint="eastAsia" w:ascii="Arial" w:hAnsi="Arial" w:eastAsia="仿宋_GB2312" w:cs="Arial"/>
          <w:sz w:val="24"/>
          <w:u w:val="single"/>
          <w:shd w:val="pct10" w:color="auto" w:fill="FFFFFF"/>
        </w:rPr>
        <w:t>深圳市福田区深南大道</w:t>
      </w:r>
      <w:r>
        <w:rPr>
          <w:rFonts w:ascii="Arial" w:hAnsi="Arial" w:eastAsia="仿宋_GB2312" w:cs="Arial"/>
          <w:sz w:val="24"/>
          <w:u w:val="single"/>
          <w:shd w:val="pct10" w:color="auto" w:fill="FFFFFF"/>
        </w:rPr>
        <w:t>4005</w:t>
      </w:r>
      <w:r>
        <w:rPr>
          <w:rFonts w:hint="eastAsia" w:ascii="Arial" w:hAnsi="Arial" w:eastAsia="仿宋_GB2312" w:cs="Arial"/>
          <w:sz w:val="24"/>
          <w:u w:val="single"/>
          <w:shd w:val="pct10" w:color="auto" w:fill="FFFFFF"/>
        </w:rPr>
        <w:t>号深圳联通大厦</w:t>
      </w:r>
      <w:r>
        <w:rPr>
          <w:u w:val="single"/>
          <w:shd w:val="pct10" w:color="auto" w:fill="FFFFFF"/>
        </w:rPr>
        <w:t xml:space="preserve"> </w:t>
      </w:r>
    </w:p>
    <w:p>
      <w:pPr>
        <w:widowControl/>
        <w:spacing w:line="420" w:lineRule="atLeast"/>
        <w:ind w:firstLine="480" w:firstLineChars="200"/>
        <w:rPr>
          <w:rFonts w:ascii="宋体" w:hAnsi="宋体" w:cs="华文中宋"/>
          <w:color w:val="333333"/>
          <w:sz w:val="24"/>
        </w:rPr>
      </w:pP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为切实加强广东联通</w:t>
      </w:r>
      <w:r>
        <w:rPr>
          <w:rFonts w:hint="eastAsia" w:ascii="宋体" w:hAnsi="宋体" w:cs="华文中宋"/>
          <w:sz w:val="24"/>
        </w:rPr>
        <w:t>电信业务</w:t>
      </w:r>
      <w:r>
        <w:rPr>
          <w:rFonts w:hint="eastAsia" w:ascii="宋体" w:hAnsi="宋体" w:cs="华文中宋"/>
          <w:color w:val="333333"/>
          <w:sz w:val="24"/>
        </w:rPr>
        <w:t>的安全使用和规范管理，维护国家安全和社会稳定，保障社会公众利益和公民合法权益，保障其它客户的合法权益，根据国家相关法律法规对信息（注：本协议书所指的信息，是指运行在乙方的通信和计算机网络上并由甲方负责提供的任何介质的信息，包括但不限于语音信息、移动通信信息、互联网信息等，若相关法律法规对此有专门定义且与本处所指定义不一致的</w:t>
      </w:r>
      <w:r>
        <w:rPr>
          <w:rFonts w:hint="eastAsia" w:ascii="宋体" w:hAnsi="宋体" w:cs="华文中宋"/>
          <w:color w:val="000000" w:themeColor="text1"/>
          <w:sz w:val="24"/>
          <w14:textFill>
            <w14:solidFill>
              <w14:schemeClr w14:val="tx1"/>
            </w14:solidFill>
          </w14:textFill>
        </w:rPr>
        <w:t>，以相关法律法规规定的为准）安全管理的要求，甲方承诺并保证遵守以下各项规定（以下规定包括通用条款和专用条款，通用条款完全适用于甲方，专用条款中与甲方使用乙方的实际业务情形一致的，则专用条款适用于甲方）</w:t>
      </w:r>
      <w:r>
        <w:rPr>
          <w:rFonts w:hint="eastAsia" w:ascii="宋体" w:hAnsi="宋体" w:cs="华文中宋"/>
          <w:color w:val="333333"/>
          <w:sz w:val="24"/>
        </w:rPr>
        <w:t>：</w:t>
      </w:r>
    </w:p>
    <w:p>
      <w:pPr>
        <w:widowControl/>
        <w:spacing w:line="420" w:lineRule="atLeast"/>
        <w:ind w:firstLine="482" w:firstLineChars="200"/>
        <w:jc w:val="center"/>
        <w:rPr>
          <w:rFonts w:ascii="宋体" w:hAnsi="宋体" w:cs="华文中宋"/>
          <w:b/>
          <w:color w:val="333333"/>
          <w:sz w:val="24"/>
        </w:rPr>
      </w:pPr>
      <w:r>
        <w:rPr>
          <w:rFonts w:hint="eastAsia" w:ascii="宋体" w:hAnsi="宋体" w:cs="华文中宋"/>
          <w:b/>
          <w:color w:val="333333"/>
          <w:sz w:val="24"/>
        </w:rPr>
        <w:t>第一部分 通用条款</w:t>
      </w:r>
    </w:p>
    <w:p>
      <w:pPr>
        <w:widowControl/>
        <w:spacing w:line="420" w:lineRule="atLeast"/>
        <w:ind w:firstLine="420"/>
        <w:rPr>
          <w:rFonts w:ascii="宋体" w:hAnsi="宋体" w:cs="华文中宋"/>
          <w:color w:val="333333"/>
          <w:sz w:val="24"/>
        </w:rPr>
      </w:pPr>
      <w:r>
        <w:rPr>
          <w:rFonts w:hint="eastAsia" w:ascii="宋体" w:hAnsi="宋体" w:cs="华文中宋"/>
          <w:color w:val="333333"/>
          <w:sz w:val="24"/>
        </w:rPr>
        <w:t>一、遵守国家有关法律、行政法规、行政规章和乙方的有关规定，严格执行信息安全管理规定。</w:t>
      </w:r>
    </w:p>
    <w:p>
      <w:pPr>
        <w:widowControl/>
        <w:spacing w:line="420" w:lineRule="atLeast"/>
        <w:ind w:firstLine="420"/>
        <w:rPr>
          <w:rFonts w:ascii="宋体" w:hAnsi="宋体" w:cs="华文中宋"/>
          <w:color w:val="333333"/>
          <w:sz w:val="24"/>
        </w:rPr>
      </w:pPr>
      <w:r>
        <w:rPr>
          <w:rFonts w:hint="eastAsia" w:ascii="宋体" w:hAnsi="宋体" w:cs="华文中宋"/>
          <w:color w:val="333333"/>
          <w:sz w:val="24"/>
        </w:rPr>
        <w:t>二、甲方对发送信息的真实性、准确性、合法性负责。甲方发布的内容必须严格遵守《中华人民共和国电信条例》有关规定，不得发布和传播有害信息，不得散发传播违法、不健康反动等信息，不得违规制作、发布、传播任何含有“九不准”内容的信息、不开展“六不许”不允许的内容。</w:t>
      </w:r>
    </w:p>
    <w:p>
      <w:pPr>
        <w:widowControl/>
        <w:spacing w:line="420" w:lineRule="atLeast"/>
        <w:ind w:firstLine="420"/>
        <w:rPr>
          <w:rFonts w:ascii="宋体" w:hAnsi="宋体" w:cs="华文中宋"/>
          <w:color w:val="333333"/>
          <w:sz w:val="24"/>
        </w:rPr>
      </w:pPr>
      <w:r>
        <w:rPr>
          <w:rFonts w:hint="eastAsia" w:ascii="宋体" w:hAnsi="宋体" w:cs="华文中宋"/>
          <w:color w:val="333333"/>
          <w:sz w:val="24"/>
        </w:rPr>
        <w:t xml:space="preserve"> “九不准”，即：</w:t>
      </w:r>
    </w:p>
    <w:p>
      <w:pPr>
        <w:widowControl/>
        <w:numPr>
          <w:ilvl w:val="0"/>
          <w:numId w:val="10"/>
        </w:numPr>
        <w:spacing w:line="420" w:lineRule="atLeast"/>
        <w:ind w:left="845"/>
        <w:rPr>
          <w:rFonts w:ascii="宋体" w:hAnsi="宋体" w:cs="华文中宋"/>
          <w:color w:val="333333"/>
          <w:sz w:val="24"/>
        </w:rPr>
      </w:pPr>
      <w:r>
        <w:rPr>
          <w:rFonts w:hint="eastAsia" w:ascii="宋体" w:hAnsi="宋体" w:cs="华文中宋"/>
          <w:color w:val="333333"/>
          <w:sz w:val="24"/>
        </w:rPr>
        <w:t>反对宪法所确定的基本原则的;</w:t>
      </w:r>
    </w:p>
    <w:p>
      <w:pPr>
        <w:widowControl/>
        <w:numPr>
          <w:ilvl w:val="0"/>
          <w:numId w:val="10"/>
        </w:numPr>
        <w:spacing w:line="420" w:lineRule="atLeast"/>
        <w:ind w:left="845"/>
        <w:rPr>
          <w:rFonts w:ascii="宋体" w:hAnsi="宋体" w:cs="华文中宋"/>
          <w:color w:val="333333"/>
          <w:sz w:val="24"/>
        </w:rPr>
      </w:pPr>
      <w:r>
        <w:rPr>
          <w:rFonts w:hint="eastAsia" w:ascii="宋体" w:hAnsi="宋体" w:cs="华文中宋"/>
          <w:color w:val="333333"/>
          <w:sz w:val="24"/>
        </w:rPr>
        <w:t>危害国家安全，泄露国家秘密，颠覆国家政权，破坏国家统一的;</w:t>
      </w:r>
    </w:p>
    <w:p>
      <w:pPr>
        <w:widowControl/>
        <w:numPr>
          <w:ilvl w:val="0"/>
          <w:numId w:val="10"/>
        </w:numPr>
        <w:spacing w:line="420" w:lineRule="atLeast"/>
        <w:ind w:left="845"/>
        <w:rPr>
          <w:rFonts w:ascii="宋体" w:hAnsi="宋体" w:cs="华文中宋"/>
          <w:color w:val="333333"/>
          <w:sz w:val="24"/>
        </w:rPr>
      </w:pPr>
      <w:r>
        <w:rPr>
          <w:rFonts w:hint="eastAsia" w:ascii="宋体" w:hAnsi="宋体" w:cs="华文中宋"/>
          <w:color w:val="333333"/>
          <w:sz w:val="24"/>
        </w:rPr>
        <w:t>损害国家荣誉和利益的;</w:t>
      </w:r>
    </w:p>
    <w:p>
      <w:pPr>
        <w:widowControl/>
        <w:numPr>
          <w:ilvl w:val="0"/>
          <w:numId w:val="10"/>
        </w:numPr>
        <w:spacing w:line="420" w:lineRule="atLeast"/>
        <w:ind w:left="845"/>
        <w:rPr>
          <w:rFonts w:ascii="宋体" w:hAnsi="宋体" w:cs="华文中宋"/>
          <w:color w:val="333333"/>
          <w:sz w:val="24"/>
        </w:rPr>
      </w:pPr>
      <w:r>
        <w:rPr>
          <w:rFonts w:hint="eastAsia" w:ascii="宋体" w:hAnsi="宋体" w:cs="华文中宋"/>
          <w:color w:val="333333"/>
          <w:sz w:val="24"/>
        </w:rPr>
        <w:t>煽动民族仇恨、民族歧视，破坏民族团结的;</w:t>
      </w:r>
    </w:p>
    <w:p>
      <w:pPr>
        <w:widowControl/>
        <w:numPr>
          <w:ilvl w:val="0"/>
          <w:numId w:val="10"/>
        </w:numPr>
        <w:spacing w:line="420" w:lineRule="atLeast"/>
        <w:ind w:left="845"/>
        <w:rPr>
          <w:rFonts w:ascii="宋体" w:hAnsi="宋体" w:cs="华文中宋"/>
          <w:color w:val="333333"/>
          <w:sz w:val="24"/>
        </w:rPr>
      </w:pPr>
      <w:r>
        <w:rPr>
          <w:rFonts w:hint="eastAsia" w:ascii="宋体" w:hAnsi="宋体" w:cs="华文中宋"/>
          <w:color w:val="333333"/>
          <w:sz w:val="24"/>
        </w:rPr>
        <w:t>破坏国家宗教政策，宣扬邪教和封建迷信的;</w:t>
      </w:r>
    </w:p>
    <w:p>
      <w:pPr>
        <w:widowControl/>
        <w:numPr>
          <w:ilvl w:val="0"/>
          <w:numId w:val="10"/>
        </w:numPr>
        <w:spacing w:line="420" w:lineRule="atLeast"/>
        <w:ind w:left="845"/>
        <w:rPr>
          <w:rFonts w:ascii="宋体" w:hAnsi="宋体" w:cs="华文中宋"/>
          <w:color w:val="333333"/>
          <w:sz w:val="24"/>
        </w:rPr>
      </w:pPr>
      <w:r>
        <w:rPr>
          <w:rFonts w:hint="eastAsia" w:ascii="宋体" w:hAnsi="宋体" w:cs="华文中宋"/>
          <w:color w:val="333333"/>
          <w:sz w:val="24"/>
        </w:rPr>
        <w:t>散布谣言，扰乱社会秩序，破坏社会稳定的;</w:t>
      </w:r>
    </w:p>
    <w:p>
      <w:pPr>
        <w:widowControl/>
        <w:numPr>
          <w:ilvl w:val="0"/>
          <w:numId w:val="10"/>
        </w:numPr>
        <w:spacing w:line="420" w:lineRule="atLeast"/>
        <w:ind w:left="845"/>
        <w:rPr>
          <w:rFonts w:ascii="宋体" w:hAnsi="宋体" w:cs="华文中宋"/>
          <w:color w:val="333333"/>
          <w:sz w:val="24"/>
        </w:rPr>
      </w:pPr>
      <w:r>
        <w:rPr>
          <w:rFonts w:hint="eastAsia" w:ascii="宋体" w:hAnsi="宋体" w:cs="华文中宋"/>
          <w:color w:val="333333"/>
          <w:sz w:val="24"/>
        </w:rPr>
        <w:t>散布淫秽、色情、赌博、暴力、凶杀、恐怖或者教唆犯罪的;</w:t>
      </w:r>
    </w:p>
    <w:p>
      <w:pPr>
        <w:widowControl/>
        <w:numPr>
          <w:ilvl w:val="0"/>
          <w:numId w:val="10"/>
        </w:numPr>
        <w:spacing w:line="420" w:lineRule="atLeast"/>
        <w:ind w:left="845"/>
        <w:rPr>
          <w:rFonts w:ascii="宋体" w:hAnsi="宋体" w:cs="华文中宋"/>
          <w:color w:val="333333"/>
          <w:sz w:val="24"/>
        </w:rPr>
      </w:pPr>
      <w:r>
        <w:rPr>
          <w:rFonts w:hint="eastAsia" w:ascii="宋体" w:hAnsi="宋体" w:cs="华文中宋"/>
          <w:color w:val="333333"/>
          <w:sz w:val="24"/>
        </w:rPr>
        <w:t>侮辱或者诽谤他人，侵害他们合法权益的;</w:t>
      </w:r>
    </w:p>
    <w:p>
      <w:pPr>
        <w:widowControl/>
        <w:numPr>
          <w:ilvl w:val="0"/>
          <w:numId w:val="10"/>
        </w:numPr>
        <w:spacing w:line="420" w:lineRule="atLeast"/>
        <w:ind w:left="845"/>
        <w:rPr>
          <w:rFonts w:ascii="宋体" w:hAnsi="宋体" w:cs="华文中宋"/>
          <w:color w:val="333333"/>
          <w:sz w:val="24"/>
        </w:rPr>
      </w:pPr>
      <w:r>
        <w:rPr>
          <w:rFonts w:hint="eastAsia" w:ascii="宋体" w:hAnsi="宋体" w:cs="华文中宋"/>
          <w:color w:val="333333"/>
          <w:sz w:val="24"/>
        </w:rPr>
        <w:t>含有法律、行政法规禁止的其他内容的。</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“六不许”，即：</w:t>
      </w:r>
    </w:p>
    <w:p>
      <w:pPr>
        <w:widowControl/>
        <w:numPr>
          <w:ilvl w:val="0"/>
          <w:numId w:val="11"/>
        </w:numPr>
        <w:spacing w:line="420" w:lineRule="atLeast"/>
        <w:ind w:left="845"/>
        <w:rPr>
          <w:rFonts w:ascii="宋体" w:hAnsi="宋体" w:cs="华文中宋"/>
          <w:color w:val="333333"/>
          <w:sz w:val="24"/>
        </w:rPr>
      </w:pPr>
      <w:r>
        <w:rPr>
          <w:rFonts w:hint="eastAsia" w:ascii="宋体" w:hAnsi="宋体" w:cs="华文中宋"/>
          <w:color w:val="333333"/>
          <w:sz w:val="24"/>
        </w:rPr>
        <w:t>决不允许在群众中散布违背党的理论和路线方针政策的意见；</w:t>
      </w:r>
    </w:p>
    <w:p>
      <w:pPr>
        <w:widowControl/>
        <w:numPr>
          <w:ilvl w:val="0"/>
          <w:numId w:val="11"/>
        </w:numPr>
        <w:spacing w:line="420" w:lineRule="atLeast"/>
        <w:ind w:left="845"/>
        <w:rPr>
          <w:rFonts w:ascii="宋体" w:hAnsi="宋体" w:cs="华文中宋"/>
          <w:color w:val="333333"/>
          <w:sz w:val="24"/>
        </w:rPr>
      </w:pPr>
      <w:r>
        <w:rPr>
          <w:rFonts w:hint="eastAsia" w:ascii="宋体" w:hAnsi="宋体" w:cs="华文中宋"/>
          <w:color w:val="333333"/>
          <w:sz w:val="24"/>
        </w:rPr>
        <w:t>决不允许公开发表同中央的决定相违背的言论；</w:t>
      </w:r>
    </w:p>
    <w:p>
      <w:pPr>
        <w:widowControl/>
        <w:numPr>
          <w:ilvl w:val="0"/>
          <w:numId w:val="11"/>
        </w:numPr>
        <w:spacing w:line="420" w:lineRule="atLeast"/>
        <w:ind w:left="845"/>
        <w:rPr>
          <w:rFonts w:ascii="宋体" w:hAnsi="宋体" w:cs="华文中宋"/>
          <w:color w:val="333333"/>
          <w:sz w:val="24"/>
        </w:rPr>
      </w:pPr>
      <w:r>
        <w:rPr>
          <w:rFonts w:hint="eastAsia" w:ascii="宋体" w:hAnsi="宋体" w:cs="华文中宋"/>
          <w:color w:val="333333"/>
          <w:sz w:val="24"/>
        </w:rPr>
        <w:t>决不允许对中央的决策部署阳奉阴违；</w:t>
      </w:r>
    </w:p>
    <w:p>
      <w:pPr>
        <w:widowControl/>
        <w:numPr>
          <w:ilvl w:val="0"/>
          <w:numId w:val="11"/>
        </w:numPr>
        <w:spacing w:line="420" w:lineRule="atLeast"/>
        <w:ind w:left="845"/>
        <w:rPr>
          <w:rFonts w:ascii="宋体" w:hAnsi="宋体" w:cs="华文中宋"/>
          <w:color w:val="333333"/>
          <w:sz w:val="24"/>
        </w:rPr>
      </w:pPr>
      <w:r>
        <w:rPr>
          <w:rFonts w:hint="eastAsia" w:ascii="宋体" w:hAnsi="宋体" w:cs="华文中宋"/>
          <w:color w:val="333333"/>
          <w:sz w:val="24"/>
        </w:rPr>
        <w:t>决不允许编造、传播政治谣言及丑化党和国家形象的言论；</w:t>
      </w:r>
    </w:p>
    <w:p>
      <w:pPr>
        <w:widowControl/>
        <w:numPr>
          <w:ilvl w:val="0"/>
          <w:numId w:val="11"/>
        </w:numPr>
        <w:spacing w:line="420" w:lineRule="atLeast"/>
        <w:ind w:left="845"/>
        <w:rPr>
          <w:rFonts w:ascii="宋体" w:hAnsi="宋体" w:cs="华文中宋"/>
          <w:color w:val="333333"/>
          <w:sz w:val="24"/>
        </w:rPr>
      </w:pPr>
      <w:r>
        <w:rPr>
          <w:rFonts w:hint="eastAsia" w:ascii="宋体" w:hAnsi="宋体" w:cs="华文中宋"/>
          <w:color w:val="333333"/>
          <w:sz w:val="24"/>
        </w:rPr>
        <w:t>决不允许以任何形式泄露党和国家的秘密；</w:t>
      </w:r>
    </w:p>
    <w:p>
      <w:pPr>
        <w:widowControl/>
        <w:numPr>
          <w:ilvl w:val="0"/>
          <w:numId w:val="11"/>
        </w:numPr>
        <w:spacing w:line="420" w:lineRule="atLeast"/>
        <w:ind w:left="845"/>
        <w:rPr>
          <w:rFonts w:ascii="宋体" w:hAnsi="宋体" w:cs="华文中宋"/>
          <w:color w:val="333333"/>
          <w:sz w:val="24"/>
        </w:rPr>
      </w:pPr>
      <w:r>
        <w:rPr>
          <w:rFonts w:hint="eastAsia" w:ascii="宋体" w:hAnsi="宋体" w:cs="华文中宋"/>
          <w:color w:val="333333"/>
          <w:sz w:val="24"/>
        </w:rPr>
        <w:t>决不允许参与各种非法组织和非法活动。</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三、甲方承诺所使用的乙方电信业务不开展与诈骗、骚扰、涉黄、涉恐、危害国家安全和社会稳定相关的违法活动。如因此引发的社会群众投诉和违法责任将由甲方全部承担，当收到工信部、12321、10019、10010等各类投诉举报时，凡有关主管部门、乙方核查确认投诉举报内容涉嫌上述情况的，甲方同意乙方关停涉事电信业务（包括但不限于在不通知甲方的情况下立刻关停业务）。若甲方在经营中发现存在上述情形的，则甲方同意立即整改或责令有关合作单位整改，并及时将有关情况及时报告乙方。</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四、甲方承诺使用乙方的电信业务，保证所提供的资料真实性和准确性，并在资料、业务用途等发生变更时及时以正式函通知乙方，凡因甲方提供资料不详或不准确造成甲方无法收到乙方发出的业务通知的，由此产生的一切后果均由甲方承担。</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五、甲方未经乙方同意不得以任何形式转租、转售电信业务使用权，与乙方签订入网协议的企业必须是符合乙方要求、使用乙方电信业务且经乙方同意的最终客户。如发现转租、转售行为，乙方有权单方终止所有与甲方相关的合同。</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六、甲方有提供电信业务使用用途、开放范围的义务，不按协议约定超范围使用所造成的一切后果由甲方承担。</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七、甲方须建立信息安全保密制度和用户信息安全管理制度，做好用户信息加密和保密工作，不得以任何形式向第三方泄漏乙方用户个人资料，遵守工业与信息化部《电信和互联网用户信息保护规定》（工信部令〔2013〕24 号）对个人用户信息进行保护，否则，乙方有权单方终止所有与甲方相关的合同。</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八、甲方承诺严格按照国家及工信部对用户实名制的要求办理乙方移动业务（包括移动电话、行业卡）及固定业务（包括固定电话、宽带）等业务入网，根据工业和信息化部于2016年5 月18 日印发《关于贯彻落实&lt;反恐怖主义法&gt;等法律规定进一步做好用户真实身份信息登记工作的通知》（工信部网安〔2016〕182 号），对入网业务严格实名登记通信业务的具体使用人/责任人信息。</w:t>
      </w:r>
    </w:p>
    <w:p>
      <w:pPr>
        <w:widowControl/>
        <w:spacing w:line="420" w:lineRule="atLeast"/>
        <w:ind w:firstLine="480" w:firstLineChars="200"/>
        <w:rPr>
          <w:rFonts w:ascii="宋体" w:hAnsi="宋体" w:cs="华文中宋"/>
          <w:color w:val="333333"/>
          <w:sz w:val="24"/>
        </w:rPr>
      </w:pP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九、甲方须建立信息安全责任人联系制度，并报送乙方和通信主管部门，保证乙方和通信主管部门可以随时与该安全责任人沟通联系。乙方向如下责任人发送的信息或拨打的电话、发送的邮件、传真均视为向甲方送达。</w:t>
      </w:r>
    </w:p>
    <w:p>
      <w:pPr>
        <w:ind w:firstLine="480" w:firstLineChars="200"/>
        <w:rPr>
          <w:rFonts w:ascii="宋体" w:hAnsi="宋体" w:cs="华文中宋"/>
          <w:color w:val="333333"/>
          <w:sz w:val="24"/>
        </w:rPr>
      </w:pPr>
      <w:r>
        <w:rPr>
          <w:rFonts w:hint="eastAsia" w:ascii="宋体" w:hAnsi="宋体" w:cs="华文中宋"/>
          <w:color w:val="333333"/>
          <w:sz w:val="24"/>
        </w:rPr>
        <w:t>信息安全责任人</w:t>
      </w:r>
    </w:p>
    <w:tbl>
      <w:tblPr>
        <w:tblStyle w:val="8"/>
        <w:tblW w:w="810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1106"/>
        <w:gridCol w:w="1774"/>
        <w:gridCol w:w="18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华文中宋"/>
                <w:color w:val="333333"/>
                <w:sz w:val="24"/>
              </w:rPr>
            </w:pPr>
            <w:r>
              <w:rPr>
                <w:rFonts w:hint="eastAsia" w:ascii="宋体" w:hAnsi="宋体" w:cs="华文中宋"/>
                <w:color w:val="333333"/>
                <w:sz w:val="24"/>
              </w:rPr>
              <w:t>责任人</w:t>
            </w:r>
          </w:p>
        </w:tc>
        <w:tc>
          <w:tcPr>
            <w:tcW w:w="1106" w:type="dxa"/>
            <w:tcBorders>
              <w:top w:val="single" w:color="auto" w:sz="4" w:space="0"/>
              <w:left w:val="single" w:color="auto" w:sz="4" w:space="0"/>
              <w:bottom w:val="single" w:color="auto" w:sz="4" w:space="0"/>
              <w:right w:val="single" w:color="auto" w:sz="4" w:space="0"/>
            </w:tcBorders>
          </w:tcPr>
          <w:p>
            <w:pPr>
              <w:jc w:val="center"/>
              <w:rPr>
                <w:rFonts w:ascii="宋体" w:hAnsi="宋体" w:cs="华文中宋"/>
                <w:color w:val="333333"/>
                <w:sz w:val="24"/>
              </w:rPr>
            </w:pPr>
            <w:r>
              <w:rPr>
                <w:rFonts w:hint="eastAsia" w:ascii="宋体" w:hAnsi="宋体" w:cs="华文中宋"/>
                <w:color w:val="333333"/>
                <w:sz w:val="24"/>
              </w:rPr>
              <w:t>姓名</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华文中宋"/>
                <w:color w:val="333333"/>
                <w:sz w:val="24"/>
              </w:rPr>
            </w:pPr>
            <w:r>
              <w:rPr>
                <w:rFonts w:hint="eastAsia" w:ascii="宋体" w:hAnsi="宋体" w:cs="华文中宋"/>
                <w:color w:val="333333"/>
                <w:sz w:val="24"/>
              </w:rPr>
              <w:t>职务</w:t>
            </w:r>
          </w:p>
        </w:tc>
        <w:tc>
          <w:tcPr>
            <w:tcW w:w="1800" w:type="dxa"/>
            <w:tcBorders>
              <w:top w:val="single" w:color="auto" w:sz="4" w:space="0"/>
              <w:left w:val="single" w:color="auto" w:sz="4" w:space="0"/>
              <w:bottom w:val="single" w:color="auto" w:sz="4" w:space="0"/>
              <w:right w:val="single" w:color="auto" w:sz="4" w:space="0"/>
            </w:tcBorders>
          </w:tcPr>
          <w:p>
            <w:pPr>
              <w:jc w:val="center"/>
              <w:rPr>
                <w:rFonts w:ascii="宋体" w:hAnsi="宋体" w:cs="华文中宋"/>
                <w:color w:val="333333"/>
                <w:sz w:val="24"/>
              </w:rPr>
            </w:pPr>
            <w:r>
              <w:rPr>
                <w:rFonts w:hint="eastAsia" w:ascii="宋体" w:hAnsi="宋体" w:cs="华文中宋"/>
                <w:color w:val="333333"/>
                <w:sz w:val="24"/>
              </w:rPr>
              <w:t>办公电话</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华文中宋"/>
                <w:color w:val="333333"/>
                <w:sz w:val="24"/>
              </w:rPr>
            </w:pPr>
            <w:r>
              <w:rPr>
                <w:rFonts w:hint="eastAsia" w:ascii="宋体" w:hAnsi="宋体" w:cs="华文中宋"/>
                <w:color w:val="333333"/>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Borders>
              <w:top w:val="single" w:color="auto" w:sz="4" w:space="0"/>
              <w:left w:val="single" w:color="auto" w:sz="4" w:space="0"/>
              <w:bottom w:val="single" w:color="auto" w:sz="4" w:space="0"/>
              <w:right w:val="single" w:color="auto" w:sz="4" w:space="0"/>
            </w:tcBorders>
          </w:tcPr>
          <w:p>
            <w:pPr>
              <w:rPr>
                <w:rFonts w:ascii="宋体" w:hAnsi="宋体" w:cs="华文中宋"/>
                <w:color w:val="333333"/>
                <w:sz w:val="24"/>
              </w:rPr>
            </w:pPr>
            <w:r>
              <w:rPr>
                <w:rFonts w:hint="eastAsia" w:ascii="宋体" w:hAnsi="宋体" w:cs="华文中宋"/>
                <w:color w:val="333333"/>
                <w:sz w:val="24"/>
              </w:rPr>
              <w:t>第一责任人</w:t>
            </w:r>
          </w:p>
        </w:tc>
        <w:tc>
          <w:tcPr>
            <w:tcW w:w="1106" w:type="dxa"/>
            <w:tcBorders>
              <w:top w:val="single" w:color="auto" w:sz="4" w:space="0"/>
              <w:left w:val="single" w:color="auto" w:sz="4" w:space="0"/>
              <w:bottom w:val="single" w:color="auto" w:sz="4" w:space="0"/>
              <w:right w:val="single" w:color="auto" w:sz="4" w:space="0"/>
            </w:tcBorders>
          </w:tcPr>
          <w:p>
            <w:pPr>
              <w:jc w:val="center"/>
              <w:rPr>
                <w:rFonts w:ascii="宋体" w:hAnsi="宋体" w:cs="华文中宋"/>
                <w:color w:val="333333"/>
                <w:sz w:val="24"/>
              </w:rPr>
            </w:pPr>
            <w:r>
              <w:rPr>
                <w:rFonts w:hint="eastAsia" w:ascii="宋体" w:hAnsi="宋体" w:cs="华文中宋"/>
                <w:color w:val="333333"/>
                <w:sz w:val="24"/>
              </w:rPr>
              <w:t>王恺</w:t>
            </w:r>
          </w:p>
        </w:tc>
        <w:tc>
          <w:tcPr>
            <w:tcW w:w="1774" w:type="dxa"/>
            <w:tcBorders>
              <w:top w:val="single" w:color="auto" w:sz="4" w:space="0"/>
              <w:left w:val="single" w:color="auto" w:sz="4" w:space="0"/>
              <w:bottom w:val="single" w:color="auto" w:sz="4" w:space="0"/>
              <w:right w:val="single" w:color="auto" w:sz="4" w:space="0"/>
            </w:tcBorders>
          </w:tcPr>
          <w:p>
            <w:pPr>
              <w:ind w:firstLine="160" w:firstLineChars="100"/>
              <w:jc w:val="center"/>
              <w:rPr>
                <w:rFonts w:ascii="宋体" w:hAnsi="宋体" w:cs="华文中宋"/>
                <w:color w:val="333333"/>
                <w:sz w:val="16"/>
                <w:szCs w:val="16"/>
              </w:rPr>
            </w:pPr>
            <w:r>
              <w:rPr>
                <w:rFonts w:ascii="宋体" w:hAnsi="宋体" w:cs="华文中宋"/>
                <w:color w:val="333333"/>
                <w:sz w:val="16"/>
                <w:szCs w:val="16"/>
              </w:rPr>
              <w:t>网络信息管理中心</w:t>
            </w:r>
          </w:p>
        </w:tc>
        <w:tc>
          <w:tcPr>
            <w:tcW w:w="1800" w:type="dxa"/>
            <w:tcBorders>
              <w:top w:val="single" w:color="auto" w:sz="4" w:space="0"/>
              <w:left w:val="single" w:color="auto" w:sz="4" w:space="0"/>
              <w:bottom w:val="single" w:color="auto" w:sz="4" w:space="0"/>
              <w:right w:val="single" w:color="auto" w:sz="4" w:space="0"/>
            </w:tcBorders>
          </w:tcPr>
          <w:p>
            <w:pPr>
              <w:jc w:val="center"/>
              <w:rPr>
                <w:rFonts w:ascii="宋体" w:hAnsi="宋体" w:cs="华文中宋"/>
                <w:color w:val="333333"/>
                <w:sz w:val="24"/>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宋体" w:cs="华文中宋"/>
                <w:color w:val="333333"/>
                <w:sz w:val="24"/>
              </w:rPr>
            </w:pPr>
            <w:r>
              <w:rPr>
                <w:rFonts w:hint="eastAsia" w:ascii="宋体" w:hAnsi="宋体" w:cs="华文中宋"/>
                <w:color w:val="333333"/>
                <w:sz w:val="24"/>
              </w:rPr>
              <w:t>13510904596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Borders>
              <w:top w:val="single" w:color="auto" w:sz="4" w:space="0"/>
              <w:left w:val="single" w:color="auto" w:sz="4" w:space="0"/>
              <w:bottom w:val="single" w:color="auto" w:sz="4" w:space="0"/>
              <w:right w:val="single" w:color="auto" w:sz="4" w:space="0"/>
            </w:tcBorders>
          </w:tcPr>
          <w:p>
            <w:pPr>
              <w:rPr>
                <w:rFonts w:ascii="宋体" w:hAnsi="宋体" w:cs="华文中宋"/>
                <w:color w:val="333333"/>
                <w:sz w:val="24"/>
              </w:rPr>
            </w:pPr>
            <w:r>
              <w:rPr>
                <w:rFonts w:hint="eastAsia" w:ascii="宋体" w:hAnsi="宋体" w:cs="华文中宋"/>
                <w:color w:val="333333"/>
                <w:sz w:val="24"/>
              </w:rPr>
              <w:t>第二责任人</w:t>
            </w:r>
          </w:p>
        </w:tc>
        <w:tc>
          <w:tcPr>
            <w:tcW w:w="1106" w:type="dxa"/>
            <w:tcBorders>
              <w:top w:val="single" w:color="auto" w:sz="4" w:space="0"/>
              <w:left w:val="single" w:color="auto" w:sz="4" w:space="0"/>
              <w:bottom w:val="single" w:color="auto" w:sz="4" w:space="0"/>
              <w:right w:val="single" w:color="auto" w:sz="4" w:space="0"/>
            </w:tcBorders>
          </w:tcPr>
          <w:p>
            <w:pPr>
              <w:jc w:val="center"/>
              <w:rPr>
                <w:rFonts w:ascii="宋体" w:hAnsi="宋体" w:cs="华文中宋"/>
                <w:color w:val="333333"/>
                <w:sz w:val="24"/>
              </w:rPr>
            </w:pPr>
            <w:r>
              <w:rPr>
                <w:rFonts w:ascii="宋体" w:hAnsi="宋体" w:cs="华文中宋"/>
                <w:color w:val="333333"/>
                <w:sz w:val="24"/>
              </w:rPr>
              <w:t>赵永刚</w:t>
            </w:r>
          </w:p>
        </w:tc>
        <w:tc>
          <w:tcPr>
            <w:tcW w:w="1774" w:type="dxa"/>
            <w:tcBorders>
              <w:top w:val="single" w:color="auto" w:sz="4" w:space="0"/>
              <w:left w:val="single" w:color="auto" w:sz="4" w:space="0"/>
              <w:bottom w:val="single" w:color="auto" w:sz="4" w:space="0"/>
              <w:right w:val="single" w:color="auto" w:sz="4" w:space="0"/>
            </w:tcBorders>
          </w:tcPr>
          <w:p>
            <w:pPr>
              <w:jc w:val="center"/>
              <w:rPr>
                <w:rFonts w:ascii="宋体" w:hAnsi="宋体" w:cs="华文中宋"/>
                <w:color w:val="333333"/>
                <w:sz w:val="24"/>
              </w:rPr>
            </w:pPr>
            <w:r>
              <w:rPr>
                <w:rFonts w:ascii="宋体" w:hAnsi="宋体" w:cs="华文中宋"/>
                <w:color w:val="333333"/>
                <w:sz w:val="16"/>
                <w:szCs w:val="16"/>
              </w:rPr>
              <w:t>网络信息管理中心</w:t>
            </w:r>
          </w:p>
        </w:tc>
        <w:tc>
          <w:tcPr>
            <w:tcW w:w="1800" w:type="dxa"/>
            <w:tcBorders>
              <w:top w:val="single" w:color="auto" w:sz="4" w:space="0"/>
              <w:left w:val="single" w:color="auto" w:sz="4" w:space="0"/>
              <w:bottom w:val="single" w:color="auto" w:sz="4" w:space="0"/>
              <w:right w:val="single" w:color="auto" w:sz="4" w:space="0"/>
            </w:tcBorders>
          </w:tcPr>
          <w:p>
            <w:pPr>
              <w:jc w:val="center"/>
              <w:rPr>
                <w:rFonts w:ascii="宋体" w:hAnsi="宋体" w:cs="华文中宋"/>
                <w:color w:val="333333"/>
                <w:sz w:val="24"/>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宋体" w:cs="华文中宋"/>
                <w:color w:val="333333"/>
                <w:sz w:val="24"/>
              </w:rPr>
            </w:pPr>
            <w:r>
              <w:rPr>
                <w:rFonts w:ascii="宋体" w:hAnsi="宋体" w:cs="华文中宋"/>
                <w:color w:val="333333"/>
                <w:sz w:val="24"/>
              </w:rPr>
              <w:t>18664366564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Borders>
              <w:top w:val="single" w:color="auto" w:sz="4" w:space="0"/>
              <w:left w:val="single" w:color="auto" w:sz="4" w:space="0"/>
              <w:bottom w:val="single" w:color="auto" w:sz="4" w:space="0"/>
              <w:right w:val="single" w:color="auto" w:sz="4" w:space="0"/>
            </w:tcBorders>
          </w:tcPr>
          <w:p>
            <w:pPr>
              <w:rPr>
                <w:rFonts w:ascii="宋体" w:hAnsi="宋体" w:cs="华文中宋"/>
                <w:color w:val="333333"/>
                <w:sz w:val="24"/>
              </w:rPr>
            </w:pPr>
            <w:r>
              <w:rPr>
                <w:rFonts w:hint="eastAsia" w:ascii="宋体" w:hAnsi="宋体" w:cs="华文中宋"/>
                <w:color w:val="333333"/>
                <w:sz w:val="24"/>
              </w:rPr>
              <w:t>第三责任人</w:t>
            </w:r>
          </w:p>
        </w:tc>
        <w:tc>
          <w:tcPr>
            <w:tcW w:w="1106" w:type="dxa"/>
            <w:tcBorders>
              <w:top w:val="single" w:color="auto" w:sz="4" w:space="0"/>
              <w:left w:val="single" w:color="auto" w:sz="4" w:space="0"/>
              <w:bottom w:val="single" w:color="auto" w:sz="4" w:space="0"/>
              <w:right w:val="single" w:color="auto" w:sz="4" w:space="0"/>
            </w:tcBorders>
          </w:tcPr>
          <w:p>
            <w:pPr>
              <w:rPr>
                <w:rFonts w:ascii="宋体" w:hAnsi="宋体" w:cs="华文中宋"/>
                <w:color w:val="333333"/>
                <w:sz w:val="24"/>
              </w:rPr>
            </w:pPr>
          </w:p>
        </w:tc>
        <w:tc>
          <w:tcPr>
            <w:tcW w:w="1774" w:type="dxa"/>
            <w:tcBorders>
              <w:top w:val="single" w:color="auto" w:sz="4" w:space="0"/>
              <w:left w:val="single" w:color="auto" w:sz="4" w:space="0"/>
              <w:bottom w:val="single" w:color="auto" w:sz="4" w:space="0"/>
              <w:right w:val="single" w:color="auto" w:sz="4" w:space="0"/>
            </w:tcBorders>
          </w:tcPr>
          <w:p>
            <w:pPr>
              <w:rPr>
                <w:rFonts w:ascii="宋体" w:hAnsi="宋体" w:cs="华文中宋"/>
                <w:color w:val="333333"/>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宋体" w:hAnsi="宋体" w:cs="华文中宋"/>
                <w:color w:val="333333"/>
                <w:sz w:val="24"/>
              </w:rPr>
            </w:pPr>
          </w:p>
        </w:tc>
        <w:tc>
          <w:tcPr>
            <w:tcW w:w="1980" w:type="dxa"/>
            <w:tcBorders>
              <w:top w:val="single" w:color="auto" w:sz="4" w:space="0"/>
              <w:left w:val="single" w:color="auto" w:sz="4" w:space="0"/>
              <w:bottom w:val="single" w:color="auto" w:sz="4" w:space="0"/>
              <w:right w:val="single" w:color="auto" w:sz="4" w:space="0"/>
            </w:tcBorders>
          </w:tcPr>
          <w:p>
            <w:pPr>
              <w:rPr>
                <w:rFonts w:ascii="宋体" w:hAnsi="宋体" w:cs="华文中宋"/>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华文中宋"/>
                <w:color w:val="333333"/>
                <w:sz w:val="24"/>
              </w:rPr>
            </w:pPr>
            <w:r>
              <w:rPr>
                <w:rFonts w:hint="eastAsia" w:ascii="宋体" w:hAnsi="宋体" w:cs="华文中宋"/>
                <w:color w:val="333333"/>
                <w:sz w:val="24"/>
              </w:rPr>
              <w:t>单位邮箱</w:t>
            </w:r>
          </w:p>
        </w:tc>
        <w:tc>
          <w:tcPr>
            <w:tcW w:w="2880" w:type="dxa"/>
            <w:gridSpan w:val="2"/>
            <w:tcBorders>
              <w:top w:val="single" w:color="auto" w:sz="4" w:space="0"/>
              <w:left w:val="single" w:color="auto" w:sz="4" w:space="0"/>
              <w:bottom w:val="single" w:color="auto" w:sz="4" w:space="0"/>
              <w:right w:val="single" w:color="auto" w:sz="4" w:space="0"/>
            </w:tcBorders>
          </w:tcPr>
          <w:p>
            <w:pPr>
              <w:rPr>
                <w:rFonts w:ascii="宋体" w:hAnsi="宋体" w:cs="华文中宋"/>
                <w:color w:val="333333"/>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华文中宋"/>
                <w:color w:val="333333"/>
                <w:sz w:val="24"/>
              </w:rPr>
            </w:pPr>
            <w:r>
              <w:rPr>
                <w:rFonts w:hint="eastAsia" w:ascii="宋体" w:hAnsi="宋体" w:cs="华文中宋"/>
                <w:color w:val="333333"/>
                <w:sz w:val="24"/>
              </w:rPr>
              <w:t>传真电话</w:t>
            </w:r>
          </w:p>
        </w:tc>
        <w:tc>
          <w:tcPr>
            <w:tcW w:w="1980" w:type="dxa"/>
            <w:tcBorders>
              <w:top w:val="single" w:color="auto" w:sz="4" w:space="0"/>
              <w:left w:val="single" w:color="auto" w:sz="4" w:space="0"/>
              <w:bottom w:val="single" w:color="auto" w:sz="4" w:space="0"/>
              <w:right w:val="single" w:color="auto" w:sz="4" w:space="0"/>
            </w:tcBorders>
          </w:tcPr>
          <w:p>
            <w:pPr>
              <w:rPr>
                <w:rFonts w:ascii="宋体" w:hAnsi="宋体" w:cs="华文中宋"/>
                <w:color w:val="333333"/>
                <w:sz w:val="24"/>
              </w:rPr>
            </w:pPr>
          </w:p>
        </w:tc>
      </w:tr>
    </w:tbl>
    <w:p>
      <w:pPr>
        <w:ind w:firstLine="480" w:firstLineChars="200"/>
        <w:rPr>
          <w:rFonts w:ascii="宋体" w:hAnsi="宋体" w:cs="华文中宋"/>
          <w:color w:val="333333"/>
          <w:sz w:val="24"/>
        </w:rPr>
      </w:pPr>
      <w:r>
        <w:rPr>
          <w:rFonts w:hint="eastAsia" w:ascii="宋体" w:hAnsi="宋体" w:cs="华文中宋"/>
          <w:color w:val="333333"/>
          <w:sz w:val="24"/>
        </w:rPr>
        <w:t>注：表中所列事项发生变更时，甲方将在两个工作日之内通知乙方和通信主管部门，因未能及时通知导致信息不能送达的，责任由甲方承担，并视为甲方已经收到相关信息。</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十、甲方若涉及使用乙方电信业务进行通信信息发布的，须建立公共信息内容自动过滤系统和人工值班实时监控制度。对于互联网信息，用户上传的公共信息在甲方网站上网发布前，必须经过甲方网站工作人员的人工审核后，方能上网发布。对于语音信息，甲方电话信息台应当有健全的信息审查责任制，指定专人负责实时电话信息审查工作，完善自我约束机制，加强信息内容的审核和管理。若甲方接到有关举报、投诉、监管或其他指控，声称甲方发布的信息有违法违规情形的，则甲方将第一时间启动核查机制，发现属实的，立即整改，并向乙方报告。</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十一、甲方承诺若被发现冒用或伪造身份证照、违法使用、违规外呼、呼叫频次异常、超约定用途使用、转租转售、被公安机关通报以及用户就上述问题投诉较多等情况的，乙方核实确认后，乙方有权立即停止所有电信业务接入服务，且不负任何违约责任。</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十二、甲方如出现任何违反此协议书中承诺的情况，自愿承担违约责任（包括但不限于在不通知甲方的情况下关停业务，直至单方面终止业务合作协议），接受有关部门的处理，包括但不限于限期整改、公开曝光，并承担相应的法律责任等。乙方有权立即停止所有电信业务接入服务，且不负任何违约责任，一切责任后果全部由甲方自行承担，无论甲方与乙方的合同中是否有与此相反的约定。</w:t>
      </w:r>
    </w:p>
    <w:p>
      <w:pPr>
        <w:widowControl/>
        <w:spacing w:line="420" w:lineRule="atLeast"/>
        <w:ind w:firstLine="390"/>
        <w:rPr>
          <w:rFonts w:ascii="宋体" w:hAnsi="宋体" w:cs="华文中宋"/>
          <w:color w:val="333333"/>
          <w:sz w:val="24"/>
        </w:rPr>
      </w:pPr>
      <w:r>
        <w:rPr>
          <w:rFonts w:hint="eastAsia" w:ascii="宋体" w:hAnsi="宋体" w:cs="华文中宋"/>
          <w:color w:val="333333"/>
          <w:sz w:val="24"/>
        </w:rPr>
        <w:t>十三、甲方接受乙方及国家相关部门的管理、监督和检查，有责任和义务积极配合乙方查找、清除非法网络行为，直至按要求处理完毕。</w:t>
      </w:r>
    </w:p>
    <w:p>
      <w:pPr>
        <w:widowControl/>
        <w:spacing w:line="420" w:lineRule="atLeast"/>
        <w:ind w:firstLine="390"/>
        <w:rPr>
          <w:rFonts w:ascii="宋体" w:hAnsi="宋体" w:cs="华文中宋"/>
          <w:color w:val="333333"/>
          <w:sz w:val="24"/>
        </w:rPr>
      </w:pPr>
      <w:r>
        <w:rPr>
          <w:rFonts w:hint="eastAsia" w:ascii="宋体" w:hAnsi="宋体" w:cs="华文中宋"/>
          <w:color w:val="333333"/>
          <w:sz w:val="24"/>
        </w:rPr>
        <w:t>十四、如有其它影响网络安全和信息安全的突发事件，乙方有权采取紧急措施（包括但不限于暂停提供网络服务），以保证网络安全。</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十五、如法律或国家主管部门对信息安全管理有新要求，甲方将无条件配合乙方落实相关整改举措，直至符合相关法律及政策文件要求。</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十六、若因甲方违反本协议书的约定给乙方造成损失（包括但不限于被罚款、向其他第三方赔偿）的，甲方同意全额赔偿因此给乙方造成的损失（包括但不限于律师费、诉讼费、调查费、保全费等）。</w:t>
      </w:r>
    </w:p>
    <w:p>
      <w:pPr>
        <w:widowControl/>
        <w:spacing w:line="420" w:lineRule="atLeast"/>
        <w:ind w:firstLine="480" w:firstLineChars="200"/>
        <w:rPr>
          <w:rFonts w:ascii="宋体" w:hAnsi="宋体" w:cs="华文中宋"/>
          <w:color w:val="333333"/>
          <w:szCs w:val="21"/>
        </w:rPr>
      </w:pPr>
      <w:r>
        <w:rPr>
          <w:rFonts w:hint="eastAsia" w:ascii="宋体" w:hAnsi="宋体" w:cs="华文中宋"/>
          <w:color w:val="333333"/>
          <w:sz w:val="24"/>
        </w:rPr>
        <w:t>十七、此协议书经甲方签署盖章后立即生效，可作为与乙方业务合同的附件，与业务合同具有同等的法律效力，本协议书赋予甲方更重义务且与业务合同不一致的，甲方同意乙方可以选择适用本协议书的条款。</w:t>
      </w:r>
    </w:p>
    <w:p>
      <w:pPr>
        <w:widowControl/>
        <w:spacing w:line="420" w:lineRule="atLeast"/>
        <w:rPr>
          <w:rFonts w:ascii="宋体" w:hAnsi="宋体" w:cs="华文中宋"/>
          <w:b/>
          <w:color w:val="333333"/>
          <w:sz w:val="24"/>
        </w:rPr>
      </w:pPr>
    </w:p>
    <w:p>
      <w:pPr>
        <w:widowControl/>
        <w:spacing w:line="420" w:lineRule="atLeast"/>
        <w:jc w:val="center"/>
        <w:rPr>
          <w:rFonts w:ascii="宋体" w:hAnsi="宋体" w:cs="华文中宋"/>
          <w:b/>
          <w:color w:val="333333"/>
          <w:sz w:val="24"/>
        </w:rPr>
      </w:pPr>
      <w:r>
        <w:rPr>
          <w:rFonts w:hint="eastAsia" w:ascii="宋体" w:hAnsi="宋体" w:cs="华文中宋"/>
          <w:b/>
          <w:color w:val="333333"/>
          <w:sz w:val="24"/>
        </w:rPr>
        <w:t>第二部分 专用条款</w:t>
      </w:r>
    </w:p>
    <w:p>
      <w:pPr>
        <w:widowControl/>
        <w:spacing w:line="420" w:lineRule="atLeast"/>
        <w:rPr>
          <w:rFonts w:ascii="宋体" w:hAnsi="宋体" w:cs="华文中宋"/>
          <w:b/>
          <w:color w:val="333333"/>
          <w:szCs w:val="21"/>
        </w:rPr>
      </w:pPr>
    </w:p>
    <w:p>
      <w:pPr>
        <w:widowControl/>
        <w:spacing w:line="420" w:lineRule="atLeast"/>
        <w:rPr>
          <w:rFonts w:ascii="宋体" w:hAnsi="宋体" w:cs="华文中宋"/>
          <w:b/>
          <w:color w:val="333333"/>
          <w:sz w:val="24"/>
        </w:rPr>
      </w:pPr>
      <w:r>
        <w:rPr>
          <w:rFonts w:hint="eastAsia" w:ascii="宋体" w:hAnsi="宋体" w:cs="华文中宋"/>
          <w:b/>
          <w:color w:val="333333"/>
          <w:sz w:val="24"/>
        </w:rPr>
        <w:t xml:space="preserve">400业务        </w:t>
      </w:r>
      <w:r>
        <w:rPr>
          <w:rFonts w:hint="eastAsia" w:ascii="宋体" w:hAnsi="宋体" w:cs="华文中宋"/>
          <w:b/>
          <w:color w:val="333333"/>
          <w:sz w:val="24"/>
          <w:shd w:val="pct10" w:color="auto" w:fill="FFFFFF"/>
        </w:rPr>
        <w:t>□</w:t>
      </w:r>
      <w:r>
        <w:rPr>
          <w:rFonts w:hint="eastAsia" w:ascii="宋体" w:hAnsi="宋体" w:cs="华文中宋"/>
          <w:b/>
          <w:color w:val="333333"/>
          <w:sz w:val="24"/>
        </w:rPr>
        <w:t>（根据甲方的业务合作进行选择打钩√，下同）</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一、甲方承诺并保证真实落地的目的码必须为申请单位实名办理的电话号码。</w:t>
      </w:r>
    </w:p>
    <w:p>
      <w:pPr>
        <w:widowControl/>
        <w:spacing w:line="420" w:lineRule="atLeast"/>
        <w:rPr>
          <w:rFonts w:ascii="宋体" w:hAnsi="宋体" w:cs="华文中宋"/>
          <w:color w:val="333333"/>
          <w:sz w:val="24"/>
        </w:rPr>
      </w:pPr>
    </w:p>
    <w:p>
      <w:pPr>
        <w:widowControl/>
        <w:spacing w:line="420" w:lineRule="atLeast"/>
        <w:rPr>
          <w:rFonts w:ascii="宋体" w:hAnsi="宋体" w:cs="华文中宋"/>
          <w:b/>
          <w:color w:val="333333"/>
          <w:sz w:val="24"/>
          <w:shd w:val="pct10" w:color="auto" w:fill="FFFFFF"/>
        </w:rPr>
      </w:pPr>
      <w:r>
        <w:rPr>
          <w:rFonts w:hint="eastAsia" w:ascii="宋体" w:hAnsi="宋体" w:cs="华文中宋"/>
          <w:b/>
          <w:color w:val="333333"/>
          <w:sz w:val="24"/>
        </w:rPr>
        <w:t xml:space="preserve">语音专线业务    </w:t>
      </w:r>
      <w:r>
        <w:rPr>
          <w:rFonts w:hint="eastAsia" w:ascii="宋体" w:hAnsi="宋体" w:cs="华文中宋"/>
          <w:b/>
          <w:color w:val="333333"/>
          <w:sz w:val="24"/>
          <w:shd w:val="pct10" w:color="auto" w:fill="FFFFFF"/>
        </w:rPr>
        <w:t>□</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一、本协议书适用的语音专线服务范围包括但不限于普通语音专线、呼叫中心直连业务等语音接入类业务。同时，乙方</w:t>
      </w:r>
      <w:r>
        <w:rPr>
          <w:rFonts w:hint="eastAsia" w:ascii="宋体" w:hAnsi="宋体" w:cs="华文中宋"/>
          <w:sz w:val="24"/>
        </w:rPr>
        <w:t>语音专线业务</w:t>
      </w:r>
      <w:r>
        <w:rPr>
          <w:rFonts w:hint="eastAsia" w:ascii="宋体" w:hAnsi="宋体" w:cs="华文中宋"/>
          <w:color w:val="333333"/>
          <w:sz w:val="24"/>
        </w:rPr>
        <w:t>呼转功能默认为关闭。</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二、甲方承诺所使用的乙方语音专线业务的主叫号码为乙方或工信部分配的号码，传送真实有效主叫号码或号段，不隐藏、变更或转租、转售号码。</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三、在使用语音专线接入呼叫中心平台的情况下，甲方承诺建立有效的信息安全管理制度和技术保障措施，确保备份呼叫内容录音文件，并接受相关主管部门的管理、监督和检查，为相关主管部门提供技术支持。</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四、甲方承诺合法规范使用乙方提供的语音专线业务，包括但不限于：不利用语音专线业务传播非法内容或泄露国家机密，不违规经营、不变更合同约定用途，不隐藏、变更或转租、转售语音专线主叫号码，不开展无特定主被叫的话务批发业务，不私自转接国际来话，不通过技术手段为非法VoIP、改号电话、网络电话（PC软件/APP等）提供语音落地，不采取自动语音群呼方式进行外呼，不经营国家工业和信息化部不允许的业务（如话务批发、落地）。</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五、甲方承诺语音专线使用时段及频次，如下：</w:t>
      </w:r>
    </w:p>
    <w:p>
      <w:pPr>
        <w:widowControl/>
        <w:spacing w:line="420" w:lineRule="atLeast"/>
        <w:ind w:firstLine="400" w:firstLineChars="200"/>
        <w:rPr>
          <w:rFonts w:ascii="宋体" w:hAnsi="宋体" w:cs="华文中宋"/>
          <w:color w:val="333333"/>
          <w:szCs w:val="21"/>
        </w:rPr>
      </w:pPr>
      <w:r>
        <w:rPr>
          <w:rFonts w:hint="eastAsia" w:ascii="宋体" w:hAnsi="宋体" w:cs="华文中宋"/>
          <w:color w:val="333333"/>
          <w:szCs w:val="21"/>
        </w:rPr>
        <w:t>1.使用时段为：_</w:t>
      </w:r>
      <w:r>
        <w:rPr>
          <w:rFonts w:hint="eastAsia" w:ascii="宋体" w:hAnsi="宋体" w:cs="华文中宋"/>
          <w:color w:val="333333"/>
          <w:szCs w:val="21"/>
          <w:shd w:val="pct10" w:color="auto" w:fill="FFFFFF"/>
        </w:rPr>
        <w:t>______________________________________________________</w:t>
      </w:r>
      <w:r>
        <w:rPr>
          <w:rFonts w:hint="eastAsia" w:ascii="宋体" w:hAnsi="宋体" w:cs="华文中宋"/>
          <w:color w:val="333333"/>
          <w:szCs w:val="21"/>
        </w:rPr>
        <w:t>____；</w:t>
      </w:r>
    </w:p>
    <w:p>
      <w:pPr>
        <w:widowControl/>
        <w:spacing w:line="420" w:lineRule="atLeast"/>
        <w:ind w:firstLine="400" w:firstLineChars="200"/>
        <w:rPr>
          <w:rFonts w:ascii="宋体" w:hAnsi="宋体" w:cs="华文中宋"/>
          <w:color w:val="333333"/>
          <w:szCs w:val="21"/>
        </w:rPr>
      </w:pPr>
      <w:r>
        <w:rPr>
          <w:rFonts w:hint="eastAsia" w:ascii="宋体" w:hAnsi="宋体" w:cs="华文中宋"/>
          <w:color w:val="333333"/>
          <w:szCs w:val="21"/>
        </w:rPr>
        <w:t>2.使用频次为：_</w:t>
      </w:r>
      <w:r>
        <w:rPr>
          <w:rFonts w:hint="eastAsia" w:ascii="宋体" w:hAnsi="宋体" w:cs="华文中宋"/>
          <w:color w:val="333333"/>
          <w:szCs w:val="21"/>
          <w:shd w:val="pct10" w:color="auto" w:fill="FFFFFF"/>
        </w:rPr>
        <w:t>______________________________________________________</w:t>
      </w:r>
      <w:r>
        <w:rPr>
          <w:rFonts w:hint="eastAsia" w:ascii="宋体" w:hAnsi="宋体" w:cs="华文中宋"/>
          <w:color w:val="333333"/>
          <w:szCs w:val="21"/>
        </w:rPr>
        <w:t>____。</w:t>
      </w:r>
    </w:p>
    <w:p>
      <w:pPr>
        <w:widowControl/>
        <w:spacing w:line="420" w:lineRule="atLeast"/>
        <w:ind w:firstLine="480" w:firstLineChars="200"/>
        <w:rPr>
          <w:rFonts w:ascii="宋体" w:hAnsi="宋体" w:cs="华文中宋"/>
          <w:color w:val="FF0000"/>
          <w:sz w:val="24"/>
        </w:rPr>
      </w:pPr>
      <w:r>
        <w:rPr>
          <w:rFonts w:hint="eastAsia" w:ascii="宋体" w:hAnsi="宋体" w:cs="华文中宋"/>
          <w:color w:val="333333"/>
          <w:sz w:val="24"/>
        </w:rPr>
        <w:t>（1）不针对某一号码进行频繁违规呼叫（违规定义：超出承诺使用时段和频次即为频繁；违规定义：乙方收到上级主管部门下发通报、乙方收到的客户直接投诉或上级主管部门转来的投诉、乙方收到上级主管部门下发的专项规定均视为甲方违规）；</w:t>
      </w:r>
    </w:p>
    <w:p>
      <w:pPr>
        <w:widowControl/>
        <w:spacing w:line="420" w:lineRule="atLeast"/>
        <w:ind w:firstLine="480" w:firstLineChars="200"/>
        <w:rPr>
          <w:rFonts w:ascii="宋体" w:hAnsi="宋体" w:cs="华文中宋"/>
          <w:color w:val="333333"/>
          <w:sz w:val="24"/>
        </w:rPr>
      </w:pPr>
      <w:r>
        <w:rPr>
          <w:rFonts w:hint="eastAsia" w:ascii="宋体" w:hAnsi="宋体" w:cs="华文中宋"/>
          <w:sz w:val="24"/>
        </w:rPr>
        <w:t>（2）</w:t>
      </w:r>
      <w:r>
        <w:rPr>
          <w:rFonts w:hint="eastAsia" w:ascii="宋体" w:hAnsi="宋体" w:cs="华文中宋"/>
          <w:color w:val="333333"/>
          <w:sz w:val="24"/>
        </w:rPr>
        <w:t>每条语音专线号码违规呼出次数不得超过_</w:t>
      </w:r>
      <w:r>
        <w:rPr>
          <w:rFonts w:hint="eastAsia" w:ascii="宋体" w:hAnsi="宋体" w:cs="华文中宋"/>
          <w:color w:val="333333"/>
          <w:sz w:val="24"/>
          <w:shd w:val="pct10" w:color="auto" w:fill="FFFFFF"/>
        </w:rPr>
        <w:t>___</w:t>
      </w:r>
      <w:r>
        <w:rPr>
          <w:rFonts w:hint="eastAsia" w:ascii="宋体" w:hAnsi="宋体" w:cs="华文中宋"/>
          <w:color w:val="333333"/>
          <w:sz w:val="24"/>
        </w:rPr>
        <w:t>次/小时，如甲方因正常业务原因将超过该约定须提前至少3个工作日提交加盖甲方公章的申请函至乙方（违规定义：甲方未提前向乙方提交申请函的情况下，乙方监测到甲方某条或多条语音专线号码呼出次数超过了上述约定均视为甲方违规）。</w:t>
      </w:r>
    </w:p>
    <w:p>
      <w:pPr>
        <w:widowControl/>
        <w:spacing w:line="420" w:lineRule="atLeast"/>
        <w:ind w:firstLine="480" w:firstLineChars="200"/>
        <w:rPr>
          <w:rFonts w:ascii="宋体" w:hAnsi="宋体" w:cs="华文中宋"/>
          <w:sz w:val="24"/>
        </w:rPr>
      </w:pPr>
    </w:p>
    <w:p>
      <w:pPr>
        <w:widowControl/>
        <w:spacing w:line="420" w:lineRule="atLeast"/>
        <w:rPr>
          <w:rFonts w:ascii="宋体" w:hAnsi="宋体" w:cs="华文中宋"/>
          <w:b/>
          <w:color w:val="333333"/>
          <w:szCs w:val="21"/>
        </w:rPr>
      </w:pPr>
      <w:r>
        <w:rPr>
          <w:rFonts w:hint="eastAsia" w:ascii="宋体" w:hAnsi="宋体" w:cs="华文中宋"/>
          <w:b/>
          <w:color w:val="333333"/>
          <w:szCs w:val="21"/>
        </w:rPr>
        <w:t xml:space="preserve">商务总机业务     </w:t>
      </w:r>
      <w:r>
        <w:rPr>
          <w:rFonts w:hint="eastAsia" w:ascii="宋体" w:hAnsi="宋体" w:cs="华文中宋"/>
          <w:b/>
          <w:color w:val="333333"/>
          <w:szCs w:val="21"/>
          <w:shd w:val="pct10" w:color="auto" w:fill="FFFFFF"/>
        </w:rPr>
        <w:t>□</w:t>
      </w:r>
    </w:p>
    <w:p>
      <w:pPr>
        <w:widowControl/>
        <w:spacing w:line="420" w:lineRule="atLeast"/>
        <w:ind w:firstLine="480" w:firstLineChars="200"/>
        <w:rPr>
          <w:rFonts w:ascii="宋体" w:hAnsi="宋体" w:cs="华文中宋"/>
          <w:sz w:val="24"/>
        </w:rPr>
      </w:pPr>
      <w:r>
        <w:rPr>
          <w:rFonts w:hint="eastAsia" w:ascii="宋体" w:hAnsi="宋体" w:cs="华文中宋"/>
          <w:sz w:val="24"/>
        </w:rPr>
        <w:t>一、甲方不对商务总机业务进行转租转售，申请开通使用的商务总机业务为甲方自用。如发现转租转售行为，乙方有权单方终止合同，涉及经济等一切后果由甲方自行负责。</w:t>
      </w:r>
    </w:p>
    <w:p>
      <w:pPr>
        <w:widowControl/>
        <w:spacing w:line="420" w:lineRule="atLeast"/>
        <w:ind w:firstLine="480" w:firstLineChars="200"/>
        <w:rPr>
          <w:rFonts w:ascii="宋体" w:hAnsi="宋体" w:cs="华文中宋"/>
          <w:sz w:val="24"/>
        </w:rPr>
      </w:pPr>
      <w:r>
        <w:rPr>
          <w:rFonts w:hint="eastAsia" w:ascii="宋体" w:hAnsi="宋体" w:cs="华文中宋"/>
          <w:sz w:val="24"/>
        </w:rPr>
        <w:t>二、甲方承诺并保证符合实名制要求，确保提供的有效证件的真实性和准确性，真实落地的目的码必须为申请单位实名办理的电话号码。</w:t>
      </w:r>
    </w:p>
    <w:p>
      <w:pPr>
        <w:widowControl/>
        <w:spacing w:line="420" w:lineRule="atLeast"/>
        <w:ind w:firstLine="480" w:firstLineChars="200"/>
        <w:rPr>
          <w:rFonts w:ascii="宋体" w:hAnsi="宋体" w:cs="华文中宋"/>
          <w:sz w:val="24"/>
        </w:rPr>
      </w:pPr>
    </w:p>
    <w:p>
      <w:pPr>
        <w:widowControl/>
        <w:spacing w:line="420" w:lineRule="atLeast"/>
        <w:rPr>
          <w:rFonts w:ascii="宋体" w:hAnsi="宋体" w:cs="华文中宋"/>
          <w:b/>
          <w:color w:val="333333"/>
          <w:szCs w:val="21"/>
        </w:rPr>
      </w:pPr>
      <w:r>
        <w:rPr>
          <w:rFonts w:hint="eastAsia" w:ascii="宋体" w:hAnsi="宋体" w:cs="华文中宋"/>
          <w:b/>
          <w:color w:val="333333"/>
          <w:szCs w:val="21"/>
        </w:rPr>
        <w:t xml:space="preserve">虚拟呼叫中心业务     </w:t>
      </w:r>
      <w:r>
        <w:rPr>
          <w:rFonts w:hint="eastAsia" w:ascii="宋体" w:hAnsi="宋体" w:cs="华文中宋"/>
          <w:b/>
          <w:color w:val="333333"/>
          <w:szCs w:val="21"/>
          <w:shd w:val="pct10" w:color="auto" w:fill="FFFFFF"/>
        </w:rPr>
        <w:t>□</w:t>
      </w:r>
    </w:p>
    <w:p>
      <w:pPr>
        <w:widowControl/>
        <w:spacing w:line="420" w:lineRule="atLeast"/>
        <w:ind w:firstLine="480" w:firstLineChars="200"/>
        <w:rPr>
          <w:rFonts w:ascii="宋体" w:hAnsi="宋体" w:cs="华文中宋"/>
          <w:sz w:val="24"/>
        </w:rPr>
      </w:pPr>
      <w:r>
        <w:rPr>
          <w:rFonts w:hint="eastAsia" w:ascii="宋体" w:hAnsi="宋体" w:cs="华文中宋"/>
          <w:sz w:val="24"/>
        </w:rPr>
        <w:t>一、本协议书适用的虚拟呼叫中心服务范围包括但不限于使用乙方虚拟呼叫中心产品进行经营性呼叫中心业务、非经营性呼叫中心业务。</w:t>
      </w:r>
    </w:p>
    <w:p>
      <w:pPr>
        <w:widowControl/>
        <w:spacing w:line="420" w:lineRule="atLeast"/>
        <w:ind w:firstLine="480" w:firstLineChars="200"/>
        <w:rPr>
          <w:rFonts w:ascii="宋体" w:hAnsi="宋体" w:cs="华文中宋"/>
          <w:sz w:val="24"/>
        </w:rPr>
      </w:pPr>
      <w:r>
        <w:rPr>
          <w:rFonts w:hint="eastAsia" w:ascii="宋体" w:hAnsi="宋体" w:cs="华文中宋"/>
          <w:sz w:val="24"/>
        </w:rPr>
        <w:t>二、甲方承诺所使用的乙方虚拟呼叫中心业务中国的主叫号码为乙方或工信部分配的号码，不以任何方式隐藏、变更或转租、转售号码。</w:t>
      </w:r>
    </w:p>
    <w:p>
      <w:pPr>
        <w:widowControl/>
        <w:spacing w:line="420" w:lineRule="atLeast"/>
        <w:ind w:firstLine="480" w:firstLineChars="200"/>
        <w:rPr>
          <w:rFonts w:ascii="宋体" w:hAnsi="宋体" w:cs="华文中宋"/>
          <w:sz w:val="24"/>
        </w:rPr>
      </w:pPr>
      <w:r>
        <w:rPr>
          <w:rFonts w:hint="eastAsia" w:ascii="宋体" w:hAnsi="宋体" w:cs="华文中宋"/>
          <w:sz w:val="24"/>
        </w:rPr>
        <w:t>三、在使用虚拟呼叫中心业务时，甲方承诺建立有效的信息安全管理制度和技术保障措施，接受相关主管部门的管理、监督和检查，为相关主管部门提供技术支持。如法律或国家主管部门对信息安全管理有新要求，甲方将无条件配合乙方落实相关整改举措，直至符合相关法律及政策文件要求。</w:t>
      </w:r>
    </w:p>
    <w:p>
      <w:pPr>
        <w:widowControl/>
        <w:spacing w:line="420" w:lineRule="atLeast"/>
        <w:ind w:firstLine="480" w:firstLineChars="200"/>
        <w:rPr>
          <w:rFonts w:ascii="宋体" w:hAnsi="宋体" w:cs="华文中宋"/>
          <w:sz w:val="24"/>
        </w:rPr>
      </w:pPr>
      <w:r>
        <w:rPr>
          <w:rFonts w:hint="eastAsia" w:ascii="宋体" w:hAnsi="宋体" w:cs="华文中宋"/>
          <w:sz w:val="24"/>
        </w:rPr>
        <w:t>四、甲方承诺规范使用虚拟呼叫中心业务，不违规经营、不变更合同约定用途，不以任何方式隐藏、变更或转租、转售呼叫中心坐席及号码，不开展无特定主被叫的话务批发业务，不私自转接国际来话，不通过技术手段为非法VoIP、改号电话、网络电话（PC软件/APP等）提供语音落地，不采取自动语音群呼方式进行外呼。</w:t>
      </w:r>
    </w:p>
    <w:p>
      <w:pPr>
        <w:widowControl/>
        <w:spacing w:line="420" w:lineRule="atLeast"/>
        <w:ind w:firstLine="480" w:firstLineChars="200"/>
        <w:rPr>
          <w:rFonts w:ascii="宋体" w:hAnsi="宋体" w:cs="华文中宋"/>
          <w:sz w:val="24"/>
        </w:rPr>
      </w:pPr>
      <w:r>
        <w:rPr>
          <w:rFonts w:hint="eastAsia" w:ascii="宋体" w:hAnsi="宋体" w:cs="华文中宋"/>
          <w:sz w:val="24"/>
        </w:rPr>
        <w:t>五、甲方承诺所使用的虚拟呼叫中心业务不开展与诈骗、骚扰、涉黄、涉恐、危害国家安全和社会稳定相关的违法活动。如因此引发的社会群众投诉和违法责任将由甲方全部承担，当收到工信部、12321、10019、10010等各类投诉举报时，凡核查确认投诉举报内容涉嫌上述情况的，甲方同意乙方关停涉事坐席及号码（包括但不限于在不通知甲方的情况下关停业务）。</w:t>
      </w:r>
    </w:p>
    <w:p>
      <w:pPr>
        <w:widowControl/>
        <w:spacing w:line="420" w:lineRule="atLeast"/>
        <w:ind w:firstLine="480" w:firstLineChars="200"/>
        <w:rPr>
          <w:rFonts w:ascii="宋体" w:hAnsi="宋体" w:cs="华文中宋"/>
          <w:sz w:val="24"/>
        </w:rPr>
      </w:pPr>
      <w:r>
        <w:rPr>
          <w:rFonts w:hint="eastAsia" w:ascii="宋体" w:hAnsi="宋体" w:cs="华文中宋"/>
          <w:sz w:val="24"/>
        </w:rPr>
        <w:t>六、甲方承诺虚拟呼叫中心的使用时段及频次，如下：</w:t>
      </w:r>
    </w:p>
    <w:p>
      <w:pPr>
        <w:widowControl/>
        <w:spacing w:line="420" w:lineRule="atLeast"/>
        <w:ind w:firstLine="400" w:firstLineChars="200"/>
        <w:rPr>
          <w:rFonts w:ascii="宋体" w:hAnsi="宋体" w:cs="华文中宋"/>
          <w:szCs w:val="21"/>
        </w:rPr>
      </w:pPr>
      <w:r>
        <w:rPr>
          <w:rFonts w:hint="eastAsia" w:ascii="宋体" w:hAnsi="宋体" w:cs="华文中宋"/>
          <w:szCs w:val="21"/>
        </w:rPr>
        <w:t>1.使用时段为：__</w:t>
      </w:r>
      <w:r>
        <w:rPr>
          <w:rFonts w:hint="eastAsia" w:ascii="宋体" w:hAnsi="宋体" w:cs="华文中宋"/>
          <w:szCs w:val="21"/>
          <w:shd w:val="pct10" w:color="auto" w:fill="FFFFFF"/>
        </w:rPr>
        <w:t>_____________________________________________________</w:t>
      </w:r>
      <w:r>
        <w:rPr>
          <w:rFonts w:hint="eastAsia" w:ascii="宋体" w:hAnsi="宋体" w:cs="华文中宋"/>
          <w:szCs w:val="21"/>
        </w:rPr>
        <w:t>____；</w:t>
      </w:r>
    </w:p>
    <w:p>
      <w:pPr>
        <w:widowControl/>
        <w:spacing w:line="420" w:lineRule="atLeast"/>
        <w:ind w:firstLine="400" w:firstLineChars="200"/>
        <w:rPr>
          <w:rFonts w:ascii="宋体" w:hAnsi="宋体" w:cs="华文中宋"/>
          <w:szCs w:val="21"/>
        </w:rPr>
      </w:pPr>
      <w:r>
        <w:rPr>
          <w:rFonts w:hint="eastAsia" w:ascii="宋体" w:hAnsi="宋体" w:cs="华文中宋"/>
          <w:szCs w:val="21"/>
        </w:rPr>
        <w:t>2.使用频次为：</w:t>
      </w:r>
      <w:r>
        <w:rPr>
          <w:rFonts w:hint="eastAsia" w:ascii="宋体" w:hAnsi="宋体" w:cs="华文中宋"/>
          <w:szCs w:val="21"/>
          <w:shd w:val="pct10" w:color="auto" w:fill="FFFFFF"/>
        </w:rPr>
        <w:t>__________________________________________________________</w:t>
      </w:r>
      <w:r>
        <w:rPr>
          <w:rFonts w:hint="eastAsia" w:ascii="宋体" w:hAnsi="宋体" w:cs="华文中宋"/>
          <w:szCs w:val="21"/>
        </w:rPr>
        <w:t>_。</w:t>
      </w:r>
    </w:p>
    <w:p>
      <w:pPr>
        <w:widowControl/>
        <w:spacing w:line="420" w:lineRule="atLeast"/>
        <w:ind w:firstLine="480" w:firstLineChars="200"/>
        <w:rPr>
          <w:rFonts w:ascii="宋体" w:hAnsi="宋体" w:cs="华文中宋"/>
          <w:sz w:val="24"/>
        </w:rPr>
      </w:pPr>
      <w:r>
        <w:rPr>
          <w:rFonts w:hint="eastAsia" w:ascii="宋体" w:hAnsi="宋体" w:cs="华文中宋"/>
          <w:sz w:val="24"/>
        </w:rPr>
        <w:t>（1）不针对某一号码进行频繁违规呼叫（频繁定义：超出承诺使用时段和频次；违规定义：乙方收到上级主管部门下发通报、乙方收到的客户直接投诉或上级主管部门转来的投诉、乙方收到上级主管部门下发的专项规定）；</w:t>
      </w:r>
    </w:p>
    <w:p>
      <w:pPr>
        <w:widowControl/>
        <w:spacing w:line="420" w:lineRule="atLeast"/>
        <w:ind w:firstLine="480" w:firstLineChars="200"/>
        <w:rPr>
          <w:rFonts w:ascii="宋体" w:hAnsi="宋体" w:cs="华文中宋"/>
          <w:sz w:val="24"/>
        </w:rPr>
      </w:pPr>
      <w:r>
        <w:rPr>
          <w:rFonts w:hint="eastAsia" w:ascii="宋体" w:hAnsi="宋体" w:cs="华文中宋"/>
          <w:sz w:val="24"/>
        </w:rPr>
        <w:t>（2）每个坐席号码违规呼出次数不得超过_</w:t>
      </w:r>
      <w:r>
        <w:rPr>
          <w:rFonts w:hint="eastAsia" w:ascii="宋体" w:hAnsi="宋体" w:cs="华文中宋"/>
          <w:sz w:val="24"/>
          <w:shd w:val="pct10" w:color="auto" w:fill="FFFFFF"/>
        </w:rPr>
        <w:t>___</w:t>
      </w:r>
      <w:r>
        <w:rPr>
          <w:rFonts w:hint="eastAsia" w:ascii="宋体" w:hAnsi="宋体" w:cs="华文中宋"/>
          <w:sz w:val="24"/>
        </w:rPr>
        <w:t>次/小时，如甲方因正常业务原因将超过该约定须提前至少3个工作日提交加盖甲方公章的申请函至乙方（违规定义：甲方未提前向乙方提交申请函的情况下，乙方监测到甲方某坐席呼出次数超过了上述约定均视为甲方违规）。</w:t>
      </w:r>
    </w:p>
    <w:p>
      <w:pPr>
        <w:widowControl/>
        <w:spacing w:line="420" w:lineRule="atLeast"/>
        <w:ind w:firstLine="480" w:firstLineChars="200"/>
        <w:rPr>
          <w:rFonts w:ascii="宋体" w:hAnsi="宋体" w:cs="华文中宋"/>
          <w:sz w:val="24"/>
        </w:rPr>
      </w:pPr>
    </w:p>
    <w:p>
      <w:pPr>
        <w:widowControl/>
        <w:spacing w:line="420" w:lineRule="atLeast"/>
        <w:rPr>
          <w:rFonts w:ascii="宋体" w:hAnsi="宋体" w:cs="华文中宋"/>
          <w:b/>
          <w:color w:val="333333"/>
          <w:szCs w:val="21"/>
        </w:rPr>
      </w:pPr>
      <w:r>
        <w:rPr>
          <w:rFonts w:hint="eastAsia" w:ascii="宋体" w:hAnsi="宋体" w:cs="华文中宋"/>
          <w:b/>
          <w:color w:val="333333"/>
          <w:szCs w:val="21"/>
        </w:rPr>
        <w:t xml:space="preserve">互联网专线业务      </w:t>
      </w:r>
      <w:r>
        <w:rPr>
          <w:rFonts w:hint="eastAsia" w:ascii="宋体" w:hAnsi="宋体" w:cs="华文中宋"/>
          <w:b/>
          <w:color w:val="333333"/>
          <w:szCs w:val="21"/>
          <w:shd w:val="pct10" w:color="auto" w:fill="FFFFFF"/>
        </w:rPr>
        <w:t>☑</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一、甲方利用乙方的互联网服务和资源受如下规则限制：即没有增值电信经营许可证的客户只能自用，不能转租或分租给第三方，有增值电信经营许可证的客户不能转租或分租给ISP和互联单位, 乙方发现有违反上述规则的行为的，有权立即终止服务，由此造成的一切后果由甲方自行负责。</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二、甲方利用乙方的互联网服务和资源建立网站前，需要先进行ICP备案，乙方发现有未备案网站，有权立即终止服务，由此造成的一切后果由甲方自行负责。甲方若在乙方接入网站并进行了备案，网站信息内容记录备份保存不少于60日，并在国家有关机关依法查询时予以提供。</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三、若甲方有互联网接入服务的增值电信业务许可证，需在许可证许可范围内经营业务，禁止将自带IP地址或乙方互联网带宽转租给互联单位、ISP，一经查实，乙方有权不经通知即中/终止服务，并按照影响程度追究甲方违约责任及乙方受到的全部损失。</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四、若甲方没有互联网接入服务的增值电信业务许可证，则不得以任何名义及方式将租用乙方的业务转租或分租给第三方，一经查实，乙方有权不经通知即中/终止服务，并按照影响程度追究甲方违约责任及乙方受到的全部损失。</w:t>
      </w:r>
    </w:p>
    <w:p>
      <w:pPr>
        <w:widowControl/>
        <w:spacing w:line="420" w:lineRule="atLeast"/>
        <w:ind w:firstLine="400" w:firstLineChars="200"/>
        <w:rPr>
          <w:rFonts w:ascii="宋体" w:hAnsi="宋体" w:cs="华文中宋"/>
          <w:color w:val="333333"/>
          <w:szCs w:val="21"/>
        </w:rPr>
      </w:pPr>
    </w:p>
    <w:p>
      <w:pPr>
        <w:widowControl/>
        <w:spacing w:line="420" w:lineRule="atLeast"/>
        <w:rPr>
          <w:rFonts w:ascii="宋体" w:hAnsi="宋体" w:cs="华文中宋"/>
          <w:b/>
          <w:color w:val="333333"/>
          <w:sz w:val="24"/>
        </w:rPr>
      </w:pPr>
      <w:r>
        <w:rPr>
          <w:rFonts w:hint="eastAsia" w:ascii="宋体" w:hAnsi="宋体" w:cs="华文中宋"/>
          <w:b/>
          <w:color w:val="333333"/>
          <w:sz w:val="24"/>
        </w:rPr>
        <w:t xml:space="preserve">行业卡业务（VPDN/APN/物联网卡）  </w:t>
      </w:r>
      <w:r>
        <w:rPr>
          <w:rFonts w:hint="eastAsia" w:ascii="宋体" w:hAnsi="宋体" w:cs="华文中宋"/>
          <w:b/>
          <w:color w:val="333333"/>
          <w:sz w:val="24"/>
          <w:shd w:val="pct10" w:color="auto" w:fill="FFFFFF"/>
        </w:rPr>
        <w:t>□</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一、甲方不得利用乙方“行业应用VPDN/APN接入平台”从事危害国家安全、泄露国家机密等违法犯罪活动，不得利用“行业应用VPDN/APN接入”平台制作、查阅、复制和传播违反宪法和法律、妨碍社会治安破坏国家统一、破坏民族团结、色情、暴力等的信息，不得利用广东联通“行业应用VPDN/APN接入”平台发布任何非法信息。</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二、甲方必须合法合规利用乙方的互联网服务和资源，即没有增值电信许可证的客户只能自用，不能转租或分租给第三方，有增值电信许可证的客户不能转租或分租给ISP和互联单位，否则，乙方可以立即终止提供服务并不承担任何责任。</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二、甲方承诺APN数据卡专属套餐仅包含定额定向数据流量，仅限在集团客户数据专网内使用，不开放互联网公网访问及国际漫游功能。</w:t>
      </w:r>
    </w:p>
    <w:p>
      <w:pPr>
        <w:widowControl/>
        <w:spacing w:line="420" w:lineRule="atLeast"/>
        <w:ind w:firstLine="400" w:firstLineChars="200"/>
        <w:rPr>
          <w:rFonts w:ascii="宋体" w:hAnsi="宋体" w:cs="华文中宋"/>
          <w:color w:val="333333"/>
          <w:szCs w:val="21"/>
        </w:rPr>
      </w:pPr>
    </w:p>
    <w:p>
      <w:pPr>
        <w:widowControl/>
        <w:spacing w:line="420" w:lineRule="atLeast"/>
        <w:ind w:firstLine="400" w:firstLineChars="200"/>
        <w:rPr>
          <w:rFonts w:ascii="宋体" w:hAnsi="宋体" w:cs="华文中宋"/>
          <w:color w:val="333333"/>
          <w:szCs w:val="21"/>
        </w:rPr>
      </w:pPr>
    </w:p>
    <w:p>
      <w:pPr>
        <w:widowControl/>
        <w:spacing w:line="420" w:lineRule="atLeast"/>
        <w:ind w:firstLine="400" w:firstLineChars="200"/>
        <w:rPr>
          <w:rFonts w:ascii="宋体" w:hAnsi="宋体" w:cs="华文中宋"/>
          <w:color w:val="333333"/>
          <w:szCs w:val="21"/>
        </w:rPr>
      </w:pPr>
    </w:p>
    <w:p>
      <w:pPr>
        <w:widowControl/>
        <w:spacing w:line="420" w:lineRule="atLeast"/>
        <w:rPr>
          <w:rFonts w:ascii="宋体" w:hAnsi="宋体" w:cs="华文中宋"/>
          <w:b/>
          <w:color w:val="333333"/>
          <w:sz w:val="24"/>
        </w:rPr>
      </w:pPr>
      <w:r>
        <w:rPr>
          <w:rFonts w:hint="eastAsia" w:ascii="宋体" w:hAnsi="宋体" w:cs="华文中宋"/>
          <w:b/>
          <w:color w:val="333333"/>
          <w:sz w:val="24"/>
        </w:rPr>
        <w:t xml:space="preserve">集团短消息业务   </w:t>
      </w:r>
      <w:r>
        <w:rPr>
          <w:rFonts w:hint="eastAsia" w:ascii="宋体" w:hAnsi="宋体" w:cs="华文中宋"/>
          <w:b/>
          <w:color w:val="333333"/>
          <w:sz w:val="24"/>
          <w:shd w:val="pct10" w:color="auto" w:fill="FFFFFF"/>
        </w:rPr>
        <w:t>□</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一、甲方不得利用乙方“集团短信通”平台从事危害国家安全、泄露国家机密等违法犯罪活动，不得利用“集团短信通”平台制作、查阅、复制和传播违反宪法和法律、妨碍社会治安破坏国家统一、破坏民族团结、色情、暴力等的信息，不得利用“集团短信通”平台发布任何含有下列内容之一的信息：</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1．根据《中华人民共和国电信条例》第五十七条规定，任何组织或个人不得利用电信网络制作、复制、发布、传播含有下列内容的信息：①反对宪法所确定的基本原则的；②危害国家安全，泄露国家秘密，颠覆国家政权，破坏国家统一的；③损害国家荣誉和利益的；④煽动民族仇恨、民族歧视，破坏民族团结的；⑤破坏国家宗教政策，宣扬邪教和封建迷信的；⑥散布谣言，扰乱社会秩序，破坏社会稳定的；⑦散布淫秽、色情、赌博、暴力、凶杀、恐怖或者教唆犯罪的；⑧侮辱或者诽谤他人，侵害他人合法权益的；⑨含有法律、行政法规禁止的其他内容的。</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2．根据公安部《关于依法开展治理手机违法短消息有关工作的通知》（公通字[2005]77号）明确的五类违规短消息：一是假冒银行或银联名义发送手机违法短消息诈骗或者敲诈勒索公私财物的；二是散布淫秽、色情、赌博、暴力、凶杀、恐怖内容或者教唆犯罪、传授犯罪方法的；三是非法销售枪支、弹药、爆炸物、走私车、毒品、迷魂药、淫秽物品、假钞假发票或者明知是犯罪所得赃物的；四是发布假中奖、假婚介、假招聘，或者引诱、介绍他人卖淫嫖娼的；五是多次发送干扰他人正常生活的，以及含有其他违反宪法、法律、行政法规禁止性规定的内容的。</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3．不允许发送商业广告性质短信息。商业广告性质短信息是指未经过接收方允许而强行发送的带有商业广告性质的短信息。</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发现上述违法犯罪活动和有害信息，甲方应立即采取措施制止并及时向有关主管部门和乙方报告。</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二、甲方不得发送垃圾短信息内容。垃圾短信息内容是指未经用户同意向用户发送的用户不愿意收到的短信息，或用户不能根据自己意愿拒绝接收的短信息，主要包括未经用户同意向用户发送的商业类、广告类等短信息。</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三、甲方不得利用端口开发与签定协议规定之外的业务，不得进行任何未经乙方授权的商业使用或再销售服务行为，不得使用乙方提供的短信通道提供以下业务：面向大众用户的增值信息服务；直接或变相提供跨运营商短信息业务，包括国内跨运营商短信业务和跨境国际短信业务。甲方对以其接入号码进行的所有短信发送活动承担一切责任。</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四、甲方保证经用户确认后方才向其发送短信息，通过短信签名方式实名发送短信息，不超范围向其他用户发送短信息，短信内容明确投诉电话，收到投诉后不再向该用户发送短信。短信内容明确退订方式，收到客户退订短信后不再向该用户发送短信。</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五、甲方除须实时发送的业务，原则上不得在限定发送信息的时间段[AM8：00-PM22：00]以外的时间向用户发送信息。</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六、甲方在向用户发送短信时须显示主叫号码，不允许匿名或其它称呼发送。接入号码不得转售、转租、借用给其他客户。没有增值电信业务经营许可证的，不得为其他客户代发。</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七、甲方提供的信息必须遵守国家有关知识产权的规定，自己拥有相关知识产权或得到相关权利人的授权，依法取得相应业务的经营许可，并按规定在政府主管部门进行备案，根据许可证中规定的业务覆盖范围及相关要求开展业务活动。</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八、甲方须建立有效的信息安全保密管理制度和技术保障措施，并接受相关业务主管部门的管理、监督和检查。对客户的个人信息保密，未经客户同意不得向他人泄露，但法律规定的除外。</w:t>
      </w:r>
    </w:p>
    <w:p>
      <w:pPr>
        <w:widowControl/>
        <w:spacing w:line="420" w:lineRule="atLeast"/>
        <w:ind w:firstLine="480" w:firstLineChars="200"/>
        <w:rPr>
          <w:rFonts w:ascii="宋体" w:hAnsi="宋体" w:cs="华文中宋"/>
          <w:color w:val="333333"/>
          <w:sz w:val="24"/>
        </w:rPr>
      </w:pPr>
      <w:r>
        <w:rPr>
          <w:rFonts w:hint="eastAsia" w:ascii="宋体" w:hAnsi="宋体" w:cs="华文中宋"/>
          <w:color w:val="333333"/>
          <w:sz w:val="24"/>
        </w:rPr>
        <w:t>九、甲方承诺加强网络安全管理，不得不经乙方同意把短信业务批发或转包给第三方，或与第三方进行任何形式的合作。乙方有权采取必要的技术手段对客户单位发送的信息进行安全监控，若违反上述规定，乙方有权采取措施，关闭相关信息源接入通道，情节严重者终止合作业务，追究甲方的法律责任和经济责任。</w:t>
      </w:r>
    </w:p>
    <w:p>
      <w:pPr>
        <w:widowControl/>
        <w:spacing w:line="420" w:lineRule="atLeast"/>
        <w:ind w:firstLine="480" w:firstLineChars="200"/>
        <w:rPr>
          <w:rFonts w:ascii="宋体" w:hAnsi="宋体" w:cs="华文中宋"/>
          <w:color w:val="333333"/>
          <w:sz w:val="24"/>
        </w:rPr>
      </w:pPr>
    </w:p>
    <w:p>
      <w:pPr>
        <w:widowControl/>
        <w:spacing w:line="420" w:lineRule="atLeast"/>
        <w:ind w:firstLine="480" w:firstLineChars="200"/>
        <w:rPr>
          <w:rFonts w:ascii="宋体" w:hAnsi="宋体" w:cs="华文中宋"/>
          <w:color w:val="333333"/>
          <w:sz w:val="24"/>
        </w:rPr>
      </w:pPr>
    </w:p>
    <w:p>
      <w:pPr>
        <w:widowControl/>
        <w:spacing w:line="420" w:lineRule="atLeast"/>
        <w:ind w:firstLine="480" w:firstLineChars="200"/>
        <w:rPr>
          <w:rFonts w:ascii="宋体" w:hAnsi="宋体" w:cs="华文中宋"/>
          <w:color w:val="333333"/>
          <w:sz w:val="24"/>
        </w:rPr>
      </w:pPr>
    </w:p>
    <w:p>
      <w:pPr>
        <w:widowControl/>
        <w:spacing w:line="420" w:lineRule="atLeast"/>
        <w:ind w:firstLine="480" w:firstLineChars="200"/>
        <w:rPr>
          <w:rFonts w:ascii="宋体" w:hAnsi="宋体" w:cs="华文中宋"/>
          <w:color w:val="333333"/>
          <w:sz w:val="24"/>
        </w:rPr>
      </w:pPr>
    </w:p>
    <w:p>
      <w:pPr>
        <w:widowControl/>
        <w:spacing w:line="420" w:lineRule="atLeast"/>
        <w:ind w:firstLine="480" w:firstLineChars="200"/>
        <w:rPr>
          <w:rFonts w:ascii="宋体" w:hAnsi="宋体" w:cs="华文中宋"/>
          <w:color w:val="333333"/>
          <w:sz w:val="24"/>
        </w:rPr>
      </w:pPr>
    </w:p>
    <w:p>
      <w:pPr>
        <w:widowControl/>
        <w:spacing w:line="420" w:lineRule="atLeast"/>
        <w:ind w:firstLine="480" w:firstLineChars="200"/>
        <w:rPr>
          <w:rFonts w:ascii="宋体" w:hAnsi="宋体" w:cs="华文中宋"/>
          <w:color w:val="333333"/>
          <w:sz w:val="24"/>
        </w:rPr>
      </w:pPr>
    </w:p>
    <w:p>
      <w:pPr>
        <w:widowControl/>
        <w:spacing w:line="420" w:lineRule="atLeast"/>
        <w:ind w:firstLine="480" w:firstLineChars="200"/>
        <w:rPr>
          <w:rFonts w:ascii="宋体" w:hAnsi="宋体" w:cs="华文中宋"/>
          <w:color w:val="333333"/>
          <w:sz w:val="24"/>
        </w:rPr>
      </w:pPr>
    </w:p>
    <w:p>
      <w:pPr>
        <w:widowControl/>
        <w:spacing w:line="420" w:lineRule="atLeast"/>
        <w:rPr>
          <w:rFonts w:hint="eastAsia" w:ascii="宋体" w:hAnsi="宋体" w:eastAsia="宋体" w:cs="华文中宋"/>
          <w:color w:val="000000"/>
          <w:sz w:val="24"/>
          <w:szCs w:val="24"/>
          <w:lang w:val="en-US" w:eastAsia="zh-CN" w:bidi="ar-SA"/>
        </w:rPr>
      </w:pPr>
      <w:r>
        <w:rPr>
          <w:rFonts w:hint="eastAsia" w:ascii="宋体" w:hAnsi="宋体" w:cs="华文中宋"/>
          <w:color w:val="333333"/>
          <w:sz w:val="24"/>
        </w:rPr>
        <w:t>甲方（单位全称）：</w:t>
      </w:r>
      <w:r>
        <w:rPr>
          <w:u w:val="single"/>
          <w:shd w:val="pct10" w:color="auto" w:fill="FFFFFF"/>
        </w:rPr>
        <w:t xml:space="preserve"> </w:t>
      </w:r>
      <w:r>
        <w:rPr>
          <w:rFonts w:hint="eastAsia" w:ascii="宋体" w:hAnsi="宋体" w:eastAsia="宋体" w:cs="Times New Roman"/>
          <w:color w:val="000000"/>
          <w:sz w:val="24"/>
          <w:szCs w:val="24"/>
          <w:u w:val="single"/>
          <w:shd w:val="pct10" w:color="auto" w:fill="FFFFFF"/>
          <w:lang w:val="en-US" w:eastAsia="zh-CN" w:bidi="ar-SA"/>
        </w:rPr>
        <w:t>深圳理工大学（筹）</w:t>
      </w:r>
    </w:p>
    <w:p>
      <w:pPr>
        <w:widowControl/>
        <w:spacing w:line="420" w:lineRule="atLeast"/>
        <w:rPr>
          <w:rFonts w:ascii="宋体" w:hAnsi="宋体" w:cs="华文中宋"/>
          <w:color w:val="333333"/>
          <w:sz w:val="24"/>
          <w:shd w:val="pct10" w:color="auto" w:fill="FFFFFF"/>
        </w:rPr>
      </w:pPr>
      <w:r>
        <w:rPr>
          <w:rFonts w:hint="eastAsia" w:ascii="宋体" w:hAnsi="宋体" w:cs="华文中宋"/>
          <w:color w:val="333333"/>
          <w:sz w:val="24"/>
        </w:rPr>
        <w:t>法定代表人或授权委托人姓名：</w:t>
      </w:r>
      <w:r>
        <w:rPr>
          <w:u w:val="single"/>
          <w:shd w:val="pct10" w:color="auto" w:fill="FFFFFF"/>
        </w:rPr>
        <w:t xml:space="preserve">         </w:t>
      </w:r>
    </w:p>
    <w:p>
      <w:pPr>
        <w:pStyle w:val="3"/>
        <w:spacing w:line="480" w:lineRule="auto"/>
        <w:ind w:left="0" w:leftChars="0"/>
        <w:rPr>
          <w:u w:val="single"/>
          <w:shd w:val="pct10" w:color="auto" w:fill="FFFFFF"/>
        </w:rPr>
      </w:pPr>
      <w:r>
        <w:rPr>
          <w:rFonts w:hint="eastAsia"/>
          <w:u w:val="single"/>
          <w:shd w:val="pct10" w:color="auto" w:fill="FFFFFF"/>
        </w:rPr>
        <w:t xml:space="preserve">        </w:t>
      </w:r>
      <w:r>
        <w:rPr>
          <w:rFonts w:hint="eastAsia" w:cs="华文中宋"/>
        </w:rPr>
        <w:t xml:space="preserve">年 </w:t>
      </w:r>
      <w:r>
        <w:rPr>
          <w:rFonts w:hint="eastAsia"/>
          <w:u w:val="single"/>
          <w:shd w:val="pct10" w:color="auto" w:fill="FFFFFF"/>
        </w:rPr>
        <w:t xml:space="preserve">         </w:t>
      </w:r>
      <w:r>
        <w:rPr>
          <w:rFonts w:hint="eastAsia" w:cs="华文中宋"/>
        </w:rPr>
        <w:t xml:space="preserve">月 </w:t>
      </w:r>
      <w:r>
        <w:rPr>
          <w:rFonts w:hint="eastAsia"/>
          <w:u w:val="single"/>
          <w:shd w:val="pct10" w:color="auto" w:fill="FFFFFF"/>
        </w:rPr>
        <w:t xml:space="preserve">         </w:t>
      </w:r>
      <w:r>
        <w:rPr>
          <w:rFonts w:hint="eastAsia" w:cs="华文中宋"/>
        </w:rPr>
        <w:t>日</w:t>
      </w:r>
    </w:p>
    <w:p>
      <w:pPr>
        <w:pStyle w:val="3"/>
        <w:spacing w:line="480" w:lineRule="auto"/>
        <w:ind w:left="456"/>
        <w:rPr>
          <w:u w:val="single"/>
          <w:shd w:val="pct10" w:color="auto" w:fill="FFFFFF"/>
        </w:rPr>
      </w:pPr>
    </w:p>
    <w:p>
      <w:pPr>
        <w:pStyle w:val="3"/>
        <w:spacing w:line="480" w:lineRule="auto"/>
        <w:ind w:left="456"/>
        <w:rPr>
          <w:u w:val="single"/>
          <w:shd w:val="pct10" w:color="auto" w:fill="FFFFFF"/>
        </w:rPr>
      </w:pPr>
    </w:p>
    <w:p>
      <w:pPr>
        <w:pStyle w:val="3"/>
        <w:spacing w:line="480" w:lineRule="auto"/>
        <w:ind w:left="456"/>
        <w:rPr>
          <w:u w:val="single"/>
          <w:shd w:val="pct10" w:color="auto" w:fill="FFFFFF"/>
        </w:rPr>
      </w:pPr>
    </w:p>
    <w:p>
      <w:pPr>
        <w:pStyle w:val="3"/>
        <w:spacing w:line="480" w:lineRule="auto"/>
        <w:ind w:left="456"/>
        <w:rPr>
          <w:u w:val="single"/>
          <w:shd w:val="pct10" w:color="auto" w:fill="FFFFFF"/>
        </w:rPr>
      </w:pPr>
    </w:p>
    <w:p>
      <w:pPr>
        <w:pStyle w:val="3"/>
        <w:spacing w:line="480" w:lineRule="auto"/>
        <w:ind w:left="456"/>
        <w:rPr>
          <w:u w:val="single"/>
          <w:shd w:val="pct10" w:color="auto" w:fill="FFFFFF"/>
        </w:rPr>
      </w:pPr>
    </w:p>
    <w:p>
      <w:pPr>
        <w:pStyle w:val="3"/>
        <w:spacing w:line="480" w:lineRule="auto"/>
        <w:ind w:left="0" w:leftChars="0"/>
        <w:rPr>
          <w:rFonts w:cs="华文中宋"/>
        </w:rPr>
      </w:pPr>
      <w:r>
        <w:rPr>
          <w:rFonts w:hint="eastAsia" w:cs="华文中宋"/>
        </w:rPr>
        <w:t>乙方：中国联合网络通信有限公司</w:t>
      </w:r>
      <w:r>
        <w:rPr>
          <w:rFonts w:hint="eastAsia"/>
          <w:u w:val="single"/>
          <w:shd w:val="pct10" w:color="auto" w:fill="FFFFFF"/>
        </w:rPr>
        <w:t xml:space="preserve"> 深圳市  </w:t>
      </w:r>
      <w:r>
        <w:rPr>
          <w:rFonts w:hint="eastAsia" w:cs="华文中宋"/>
        </w:rPr>
        <w:t>分公司</w:t>
      </w:r>
    </w:p>
    <w:p>
      <w:pPr>
        <w:pStyle w:val="3"/>
        <w:spacing w:line="480" w:lineRule="auto"/>
        <w:ind w:left="0" w:leftChars="0" w:firstLine="0" w:firstLineChars="0"/>
        <w:rPr>
          <w:rFonts w:cs="华文中宋"/>
        </w:rPr>
      </w:pPr>
      <w:r>
        <w:rPr>
          <w:rFonts w:hint="eastAsia" w:cs="华文中宋"/>
          <w:color w:val="333333"/>
        </w:rPr>
        <w:t>法定代表人或授权委托人姓名：</w:t>
      </w:r>
      <w:r>
        <w:rPr>
          <w:rFonts w:hint="eastAsia"/>
          <w:u w:val="single"/>
          <w:shd w:val="pct10" w:color="auto" w:fill="FFFFFF"/>
        </w:rPr>
        <w:t xml:space="preserve">         </w:t>
      </w:r>
      <w:r>
        <w:rPr>
          <w:rFonts w:hint="eastAsia" w:cs="华文中宋"/>
          <w:color w:val="333333"/>
        </w:rPr>
        <w:br w:type="textWrapping"/>
      </w:r>
      <w:r>
        <w:rPr>
          <w:rFonts w:hint="eastAsia"/>
          <w:u w:val="single"/>
          <w:shd w:val="pct10" w:color="auto" w:fill="FFFFFF"/>
        </w:rPr>
        <w:t xml:space="preserve">         </w:t>
      </w:r>
      <w:r>
        <w:rPr>
          <w:rFonts w:hint="eastAsia" w:cs="华文中宋"/>
        </w:rPr>
        <w:t>年</w:t>
      </w:r>
      <w:r>
        <w:rPr>
          <w:rFonts w:hint="eastAsia"/>
          <w:u w:val="single"/>
          <w:shd w:val="pct10" w:color="auto" w:fill="FFFFFF"/>
        </w:rPr>
        <w:t xml:space="preserve">         </w:t>
      </w:r>
      <w:r>
        <w:rPr>
          <w:rFonts w:hint="eastAsia" w:cs="华文中宋"/>
        </w:rPr>
        <w:t xml:space="preserve"> 月</w:t>
      </w:r>
      <w:r>
        <w:rPr>
          <w:rFonts w:hint="eastAsia"/>
          <w:u w:val="single"/>
          <w:shd w:val="pct10" w:color="auto" w:fill="FFFFFF"/>
        </w:rPr>
        <w:t xml:space="preserve">         </w:t>
      </w:r>
      <w:r>
        <w:rPr>
          <w:rFonts w:hint="eastAsia" w:cs="华文中宋"/>
        </w:rPr>
        <w:t>日</w:t>
      </w:r>
    </w:p>
    <w:p>
      <w:pPr>
        <w:ind w:left="930" w:leftChars="285" w:hanging="360" w:hangingChars="150"/>
        <w:rPr>
          <w:rFonts w:ascii="宋体" w:hAnsi="宋体" w:cs="华文中宋"/>
          <w:color w:val="333333"/>
          <w:sz w:val="24"/>
        </w:rPr>
      </w:pPr>
    </w:p>
    <w:p>
      <w:pPr>
        <w:widowControl/>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686435" cy="147955"/>
              <wp:effectExtent l="0" t="0" r="3175" b="31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86435" cy="147955"/>
                      </a:xfrm>
                      <a:prstGeom prst="rect">
                        <a:avLst/>
                      </a:prstGeom>
                      <a:noFill/>
                      <a:ln>
                        <a:noFill/>
                      </a:ln>
                    </wps:spPr>
                    <wps:txbx>
                      <w:txbxContent>
                        <w:p>
                          <w:pPr>
                            <w:rPr>
                              <w:rFonts w:ascii="宋体" w:hAnsi="宋体" w:cs="宋体"/>
                              <w:sz w:val="18"/>
                            </w:rPr>
                          </w:pPr>
                          <w:r>
                            <w:rPr>
                              <w:rFonts w:hint="eastAsia" w:ascii="宋体" w:hAnsi="宋体" w:cs="宋体"/>
                              <w:sz w:val="18"/>
                            </w:rPr>
                            <w:t>第</w:t>
                          </w:r>
                          <w:r>
                            <w:rPr>
                              <w:rFonts w:hint="eastAsia" w:ascii="宋体" w:hAnsi="宋体" w:cs="宋体"/>
                              <w:sz w:val="18"/>
                            </w:rPr>
                            <w:fldChar w:fldCharType="begin"/>
                          </w:r>
                          <w:r>
                            <w:rPr>
                              <w:rFonts w:hint="eastAsia" w:ascii="宋体" w:hAnsi="宋体" w:cs="宋体"/>
                              <w:sz w:val="18"/>
                            </w:rPr>
                            <w:instrText xml:space="preserve"> PAGE  \* MERGEFORMAT </w:instrText>
                          </w:r>
                          <w:r>
                            <w:rPr>
                              <w:rFonts w:hint="eastAsia" w:ascii="宋体" w:hAnsi="宋体" w:cs="宋体"/>
                              <w:sz w:val="18"/>
                            </w:rPr>
                            <w:fldChar w:fldCharType="separate"/>
                          </w:r>
                          <w:r>
                            <w:rPr>
                              <w:rFonts w:ascii="宋体" w:hAnsi="宋体" w:cs="宋体"/>
                              <w:sz w:val="18"/>
                            </w:rPr>
                            <w:t>11</w:t>
                          </w:r>
                          <w:r>
                            <w:rPr>
                              <w:rFonts w:hint="eastAsia" w:ascii="宋体" w:hAnsi="宋体" w:cs="宋体"/>
                              <w:sz w:val="18"/>
                            </w:rPr>
                            <w:fldChar w:fldCharType="end"/>
                          </w:r>
                          <w:r>
                            <w:rPr>
                              <w:rFonts w:hint="eastAsia" w:ascii="宋体" w:hAnsi="宋体" w:cs="宋体"/>
                              <w:sz w:val="18"/>
                            </w:rPr>
                            <w:t>页共</w:t>
                          </w:r>
                          <w:r>
                            <w:rPr>
                              <w:rFonts w:hint="eastAsia" w:ascii="宋体" w:hAnsi="宋体" w:cs="宋体"/>
                              <w:sz w:val="18"/>
                            </w:rPr>
                            <w:fldChar w:fldCharType="begin"/>
                          </w:r>
                          <w:r>
                            <w:rPr>
                              <w:rFonts w:hint="eastAsia" w:ascii="宋体" w:hAnsi="宋体" w:cs="宋体"/>
                              <w:sz w:val="18"/>
                            </w:rPr>
                            <w:instrText xml:space="preserve"> NUMPAGES  \* MERGEFORMAT </w:instrText>
                          </w:r>
                          <w:r>
                            <w:rPr>
                              <w:rFonts w:hint="eastAsia" w:ascii="宋体" w:hAnsi="宋体" w:cs="宋体"/>
                              <w:sz w:val="18"/>
                            </w:rPr>
                            <w:fldChar w:fldCharType="separate"/>
                          </w:r>
                          <w:r>
                            <w:rPr>
                              <w:rFonts w:ascii="宋体" w:hAnsi="宋体" w:cs="宋体"/>
                              <w:sz w:val="18"/>
                            </w:rPr>
                            <w:t>20</w:t>
                          </w:r>
                          <w:r>
                            <w:rPr>
                              <w:rFonts w:hint="eastAsia" w:ascii="宋体" w:hAnsi="宋体" w:cs="宋体"/>
                              <w:sz w:val="18"/>
                            </w:rPr>
                            <w:fldChar w:fldCharType="end"/>
                          </w:r>
                          <w:r>
                            <w:rPr>
                              <w:rFonts w:hint="eastAsia" w:ascii="宋体" w:hAnsi="宋体" w:cs="宋体"/>
                              <w:sz w:val="18"/>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54.05pt;mso-position-horizontal:right;mso-position-horizontal-relative:margin;mso-wrap-style:none;z-index:251660288;mso-width-relative:page;mso-height-relative:page;" filled="f" stroked="f" coordsize="21600,21600" o:gfxdata="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7JvOvRAAAABAEAAA8AAAAAAAAAAQAgAAAAIgAAAGRycy9k&#10;b3ducmV2LnhtbFBLAQIUABQAAAAIAIdO4kDFKCpDCQIAAAIEAAAOAAAAAAAAAAEAIAAAACABAABk&#10;cnMvZTJvRG9jLnhtbFBLBQYAAAAABgAGAFkBAACbBQAAAAA=&#10;">
              <v:fill on="f" focussize="0,0"/>
              <v:stroke on="f"/>
              <v:imagedata o:title=""/>
              <o:lock v:ext="edit" aspectratio="f"/>
              <v:textbox inset="0mm,0mm,0mm,0mm" style="mso-fit-shape-to-text:t;">
                <w:txbxContent>
                  <w:p>
                    <w:pPr>
                      <w:rPr>
                        <w:rFonts w:ascii="宋体" w:hAnsi="宋体" w:cs="宋体"/>
                        <w:sz w:val="18"/>
                      </w:rPr>
                    </w:pPr>
                    <w:r>
                      <w:rPr>
                        <w:rFonts w:hint="eastAsia" w:ascii="宋体" w:hAnsi="宋体" w:cs="宋体"/>
                        <w:sz w:val="18"/>
                      </w:rPr>
                      <w:t>第</w:t>
                    </w:r>
                    <w:r>
                      <w:rPr>
                        <w:rFonts w:hint="eastAsia" w:ascii="宋体" w:hAnsi="宋体" w:cs="宋体"/>
                        <w:sz w:val="18"/>
                      </w:rPr>
                      <w:fldChar w:fldCharType="begin"/>
                    </w:r>
                    <w:r>
                      <w:rPr>
                        <w:rFonts w:hint="eastAsia" w:ascii="宋体" w:hAnsi="宋体" w:cs="宋体"/>
                        <w:sz w:val="18"/>
                      </w:rPr>
                      <w:instrText xml:space="preserve"> PAGE  \* MERGEFORMAT </w:instrText>
                    </w:r>
                    <w:r>
                      <w:rPr>
                        <w:rFonts w:hint="eastAsia" w:ascii="宋体" w:hAnsi="宋体" w:cs="宋体"/>
                        <w:sz w:val="18"/>
                      </w:rPr>
                      <w:fldChar w:fldCharType="separate"/>
                    </w:r>
                    <w:r>
                      <w:rPr>
                        <w:rFonts w:ascii="宋体" w:hAnsi="宋体" w:cs="宋体"/>
                        <w:sz w:val="18"/>
                      </w:rPr>
                      <w:t>11</w:t>
                    </w:r>
                    <w:r>
                      <w:rPr>
                        <w:rFonts w:hint="eastAsia" w:ascii="宋体" w:hAnsi="宋体" w:cs="宋体"/>
                        <w:sz w:val="18"/>
                      </w:rPr>
                      <w:fldChar w:fldCharType="end"/>
                    </w:r>
                    <w:r>
                      <w:rPr>
                        <w:rFonts w:hint="eastAsia" w:ascii="宋体" w:hAnsi="宋体" w:cs="宋体"/>
                        <w:sz w:val="18"/>
                      </w:rPr>
                      <w:t>页共</w:t>
                    </w:r>
                    <w:r>
                      <w:rPr>
                        <w:rFonts w:hint="eastAsia" w:ascii="宋体" w:hAnsi="宋体" w:cs="宋体"/>
                        <w:sz w:val="18"/>
                      </w:rPr>
                      <w:fldChar w:fldCharType="begin"/>
                    </w:r>
                    <w:r>
                      <w:rPr>
                        <w:rFonts w:hint="eastAsia" w:ascii="宋体" w:hAnsi="宋体" w:cs="宋体"/>
                        <w:sz w:val="18"/>
                      </w:rPr>
                      <w:instrText xml:space="preserve"> NUMPAGES  \* MERGEFORMAT </w:instrText>
                    </w:r>
                    <w:r>
                      <w:rPr>
                        <w:rFonts w:hint="eastAsia" w:ascii="宋体" w:hAnsi="宋体" w:cs="宋体"/>
                        <w:sz w:val="18"/>
                      </w:rPr>
                      <w:fldChar w:fldCharType="separate"/>
                    </w:r>
                    <w:r>
                      <w:rPr>
                        <w:rFonts w:ascii="宋体" w:hAnsi="宋体" w:cs="宋体"/>
                        <w:sz w:val="18"/>
                      </w:rPr>
                      <w:t>20</w:t>
                    </w:r>
                    <w:r>
                      <w:rPr>
                        <w:rFonts w:hint="eastAsia" w:ascii="宋体" w:hAnsi="宋体" w:cs="宋体"/>
                        <w:sz w:val="18"/>
                      </w:rPr>
                      <w:fldChar w:fldCharType="end"/>
                    </w:r>
                    <w:r>
                      <w:rPr>
                        <w:rFonts w:hint="eastAsia" w:ascii="宋体" w:hAnsi="宋体" w:cs="宋体"/>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distribute"/>
    </w:pPr>
    <w: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5274310" cy="5015230"/>
          <wp:effectExtent l="0" t="0" r="2540" b="0"/>
          <wp:wrapNone/>
          <wp:docPr id="1026" name="图片 4" descr="downloadFile.action?filePath=Mode%252F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4" descr="downloadFile.action?filePath=Mode%252F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74310" cy="50152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 o:spid="_x0000_s3076" o:spt="136" type="#_x0000_t136" style="position:absolute;left:0pt;height:181.25pt;width:453.1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UGDHT" style="font-family:宋体;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 o:spid="_x0000_s3073" o:spt="136" type="#_x0000_t136" style="position:absolute;left:0pt;height:181.25pt;width:453.1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UGDHT" style="font-family:宋体;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4"/>
      <w:numFmt w:val="decimal"/>
      <w:lvlText w:val="（%1）"/>
      <w:lvlJc w:val="left"/>
      <w:pPr>
        <w:ind w:left="420" w:hanging="420"/>
      </w:pPr>
    </w:lvl>
    <w:lvl w:ilvl="1" w:tentative="0">
      <w:start w:val="1"/>
      <w:numFmt w:val="lowerLetter"/>
      <w:lvlRestart w:val="0"/>
      <w:lvlText w:val="%2)"/>
      <w:lvlJc w:val="left"/>
      <w:pPr>
        <w:ind w:left="840" w:hanging="420"/>
      </w:pPr>
    </w:lvl>
    <w:lvl w:ilvl="2" w:tentative="0">
      <w:start w:val="1"/>
      <w:numFmt w:val="lowerRoman"/>
      <w:lvlRestart w:val="0"/>
      <w:lvlText w:val="%3."/>
      <w:lvlJc w:val="right"/>
      <w:pPr>
        <w:ind w:left="1260" w:hanging="420"/>
      </w:pPr>
    </w:lvl>
    <w:lvl w:ilvl="3" w:tentative="0">
      <w:start w:val="1"/>
      <w:numFmt w:val="decimal"/>
      <w:lvlRestart w:val="0"/>
      <w:lvlText w:val="%4."/>
      <w:lvlJc w:val="left"/>
      <w:pPr>
        <w:ind w:left="1680" w:hanging="420"/>
      </w:pPr>
    </w:lvl>
    <w:lvl w:ilvl="4" w:tentative="0">
      <w:start w:val="1"/>
      <w:numFmt w:val="lowerLetter"/>
      <w:lvlRestart w:val="0"/>
      <w:lvlText w:val="%5)"/>
      <w:lvlJc w:val="left"/>
      <w:pPr>
        <w:ind w:left="2100" w:hanging="420"/>
      </w:pPr>
    </w:lvl>
    <w:lvl w:ilvl="5" w:tentative="0">
      <w:start w:val="1"/>
      <w:numFmt w:val="lowerRoman"/>
      <w:lvlRestart w:val="0"/>
      <w:lvlText w:val="%6."/>
      <w:lvlJc w:val="right"/>
      <w:pPr>
        <w:ind w:left="2520" w:hanging="420"/>
      </w:pPr>
    </w:lvl>
    <w:lvl w:ilvl="6" w:tentative="0">
      <w:start w:val="1"/>
      <w:numFmt w:val="decimal"/>
      <w:lvlRestart w:val="0"/>
      <w:lvlText w:val="%7."/>
      <w:lvlJc w:val="left"/>
      <w:pPr>
        <w:ind w:left="2940" w:hanging="420"/>
      </w:pPr>
    </w:lvl>
    <w:lvl w:ilvl="7" w:tentative="0">
      <w:start w:val="1"/>
      <w:numFmt w:val="lowerLetter"/>
      <w:lvlRestart w:val="0"/>
      <w:lvlText w:val="%8)"/>
      <w:lvlJc w:val="left"/>
      <w:pPr>
        <w:ind w:left="3360" w:hanging="420"/>
      </w:pPr>
    </w:lvl>
    <w:lvl w:ilvl="8" w:tentative="0">
      <w:start w:val="1"/>
      <w:numFmt w:val="lowerRoman"/>
      <w:lvlRestart w:val="0"/>
      <w:lvlText w:val="%9."/>
      <w:lvlJc w:val="right"/>
      <w:pPr>
        <w:ind w:left="3780" w:hanging="420"/>
      </w:pPr>
    </w:lvl>
  </w:abstractNum>
  <w:abstractNum w:abstractNumId="1">
    <w:nsid w:val="01716E97"/>
    <w:multiLevelType w:val="multilevel"/>
    <w:tmpl w:val="01716E97"/>
    <w:lvl w:ilvl="0" w:tentative="0">
      <w:start w:val="1"/>
      <w:numFmt w:val="japaneseCounting"/>
      <w:lvlText w:val="第%1条"/>
      <w:lvlJc w:val="left"/>
      <w:pPr>
        <w:tabs>
          <w:tab w:val="left" w:pos="840"/>
        </w:tabs>
        <w:ind w:left="840" w:hanging="840"/>
      </w:pPr>
      <w:rPr>
        <w:rFonts w:hint="eastAsia"/>
      </w:rPr>
    </w:lvl>
    <w:lvl w:ilvl="1" w:tentative="0">
      <w:start w:val="1"/>
      <w:numFmt w:val="decimal"/>
      <w:lvlText w:val="（%2）"/>
      <w:lvlJc w:val="left"/>
      <w:pPr>
        <w:tabs>
          <w:tab w:val="left" w:pos="851"/>
        </w:tabs>
        <w:ind w:left="1271" w:hanging="851"/>
      </w:pPr>
      <w:rPr>
        <w:rFonts w:hint="eastAsia"/>
      </w:rPr>
    </w:lvl>
    <w:lvl w:ilvl="2" w:tentative="0">
      <w:start w:val="1"/>
      <w:numFmt w:val="decimal"/>
      <w:lvlText w:val="%3."/>
      <w:lvlJc w:val="left"/>
      <w:pPr>
        <w:tabs>
          <w:tab w:val="left" w:pos="1100"/>
        </w:tabs>
        <w:ind w:left="1100" w:hanging="420"/>
      </w:pPr>
    </w:lvl>
    <w:lvl w:ilvl="3" w:tentative="0">
      <w:start w:val="1"/>
      <w:numFmt w:val="bullet"/>
      <w:lvlText w:val=""/>
      <w:lvlJc w:val="left"/>
      <w:pPr>
        <w:tabs>
          <w:tab w:val="left" w:pos="1657"/>
        </w:tabs>
        <w:ind w:left="1657" w:hanging="397"/>
      </w:pPr>
      <w:rPr>
        <w:rFonts w:hint="default" w:ascii="Wingdings" w:hAnsi="Wingdings"/>
      </w:rPr>
    </w:lvl>
    <w:lvl w:ilvl="4" w:tentative="0">
      <w:start w:val="1"/>
      <w:numFmt w:val="ideographTraditional"/>
      <w:lvlText w:val="%5、"/>
      <w:lvlJc w:val="left"/>
      <w:pPr>
        <w:tabs>
          <w:tab w:val="left" w:pos="2400"/>
        </w:tabs>
        <w:ind w:left="2400" w:hanging="72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1140"/>
        </w:tabs>
        <w:ind w:left="1140" w:hanging="420"/>
      </w:pPr>
    </w:lvl>
    <w:lvl w:ilvl="7" w:tentative="0">
      <w:start w:val="1"/>
      <w:numFmt w:val="lowerLetter"/>
      <w:lvlText w:val="%8、"/>
      <w:lvlJc w:val="left"/>
      <w:pPr>
        <w:tabs>
          <w:tab w:val="left" w:pos="454"/>
        </w:tabs>
        <w:ind w:left="454" w:hanging="454"/>
      </w:pPr>
      <w:rPr>
        <w:rFonts w:hint="eastAsia"/>
      </w:rPr>
    </w:lvl>
    <w:lvl w:ilvl="8" w:tentative="0">
      <w:start w:val="1"/>
      <w:numFmt w:val="bullet"/>
      <w:lvlText w:val=""/>
      <w:lvlJc w:val="left"/>
      <w:pPr>
        <w:tabs>
          <w:tab w:val="left" w:pos="3757"/>
        </w:tabs>
        <w:ind w:left="3757" w:hanging="397"/>
      </w:pPr>
      <w:rPr>
        <w:rFonts w:hint="default" w:ascii="Wingdings" w:hAnsi="Wingdings"/>
      </w:rPr>
    </w:lvl>
  </w:abstractNum>
  <w:abstractNum w:abstractNumId="2">
    <w:nsid w:val="1FF41ABB"/>
    <w:multiLevelType w:val="multilevel"/>
    <w:tmpl w:val="1FF41AB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9170709"/>
    <w:multiLevelType w:val="multilevel"/>
    <w:tmpl w:val="29170709"/>
    <w:lvl w:ilvl="0" w:tentative="0">
      <w:start w:val="1"/>
      <w:numFmt w:val="decimal"/>
      <w:lvlText w:val="%1）"/>
      <w:lvlJc w:val="left"/>
      <w:pPr>
        <w:tabs>
          <w:tab w:val="left" w:pos="567"/>
        </w:tabs>
        <w:ind w:left="567" w:hanging="567"/>
      </w:pPr>
      <w:rPr>
        <w:rFonts w:hint="eastAsia"/>
        <w:b w:val="0"/>
        <w:i w:val="0"/>
        <w:sz w:val="24"/>
      </w:rPr>
    </w:lvl>
    <w:lvl w:ilvl="1" w:tentative="0">
      <w:start w:val="1"/>
      <w:numFmt w:val="bullet"/>
      <w:lvlText w:val=""/>
      <w:lvlJc w:val="left"/>
      <w:pPr>
        <w:tabs>
          <w:tab w:val="left" w:pos="817"/>
        </w:tabs>
        <w:ind w:left="817" w:hanging="397"/>
      </w:pPr>
      <w:rPr>
        <w:rFonts w:hint="default" w:ascii="Wingdings" w:hAnsi="Wingdings"/>
      </w:rPr>
    </w:lvl>
    <w:lvl w:ilvl="2" w:tentative="0">
      <w:start w:val="1"/>
      <w:numFmt w:val="lowerLetter"/>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ACE31F1"/>
    <w:multiLevelType w:val="multilevel"/>
    <w:tmpl w:val="3ACE31F1"/>
    <w:lvl w:ilvl="0" w:tentative="0">
      <w:start w:val="1"/>
      <w:numFmt w:val="decimal"/>
      <w:lvlText w:val="(%1)"/>
      <w:lvlJc w:val="left"/>
      <w:pPr>
        <w:ind w:left="405" w:hanging="405"/>
      </w:pPr>
      <w:rPr>
        <w:rFonts w:hint="default" w:ascii="Arial" w:hAnsi="Arial"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EA6265D"/>
    <w:multiLevelType w:val="multilevel"/>
    <w:tmpl w:val="3EA6265D"/>
    <w:lvl w:ilvl="0" w:tentative="0">
      <w:start w:val="1"/>
      <w:numFmt w:val="bullet"/>
      <w:lvlText w:val=""/>
      <w:lvlJc w:val="left"/>
      <w:pPr>
        <w:tabs>
          <w:tab w:val="left" w:pos="2610"/>
        </w:tabs>
        <w:ind w:left="2610" w:hanging="397"/>
      </w:pPr>
      <w:rPr>
        <w:rFonts w:hint="default" w:ascii="Wingdings" w:hAnsi="Wingdings"/>
      </w:rPr>
    </w:lvl>
    <w:lvl w:ilvl="1" w:tentative="0">
      <w:start w:val="1"/>
      <w:numFmt w:val="bullet"/>
      <w:lvlText w:val=""/>
      <w:lvlJc w:val="left"/>
      <w:pPr>
        <w:tabs>
          <w:tab w:val="left" w:pos="1919"/>
        </w:tabs>
        <w:ind w:left="1919" w:hanging="420"/>
      </w:pPr>
      <w:rPr>
        <w:rFonts w:hint="default" w:ascii="Wingdings" w:hAnsi="Wingdings"/>
      </w:rPr>
    </w:lvl>
    <w:lvl w:ilvl="2" w:tentative="0">
      <w:start w:val="1"/>
      <w:numFmt w:val="bullet"/>
      <w:lvlText w:val=""/>
      <w:lvlJc w:val="left"/>
      <w:pPr>
        <w:tabs>
          <w:tab w:val="left" w:pos="1237"/>
        </w:tabs>
        <w:ind w:left="1237" w:hanging="397"/>
      </w:pPr>
      <w:rPr>
        <w:rFonts w:hint="default" w:ascii="Wingdings" w:hAnsi="Wingdings"/>
      </w:rPr>
    </w:lvl>
    <w:lvl w:ilvl="3" w:tentative="0">
      <w:start w:val="1"/>
      <w:numFmt w:val="bullet"/>
      <w:lvlText w:val=""/>
      <w:lvlJc w:val="left"/>
      <w:pPr>
        <w:tabs>
          <w:tab w:val="left" w:pos="2759"/>
        </w:tabs>
        <w:ind w:left="2759" w:hanging="420"/>
      </w:pPr>
      <w:rPr>
        <w:rFonts w:hint="default" w:ascii="Wingdings" w:hAnsi="Wingdings"/>
      </w:rPr>
    </w:lvl>
    <w:lvl w:ilvl="4" w:tentative="0">
      <w:start w:val="1"/>
      <w:numFmt w:val="bullet"/>
      <w:lvlText w:val=""/>
      <w:lvlJc w:val="left"/>
      <w:pPr>
        <w:tabs>
          <w:tab w:val="left" w:pos="3179"/>
        </w:tabs>
        <w:ind w:left="3179" w:hanging="420"/>
      </w:pPr>
      <w:rPr>
        <w:rFonts w:hint="default" w:ascii="Wingdings" w:hAnsi="Wingdings"/>
      </w:rPr>
    </w:lvl>
    <w:lvl w:ilvl="5" w:tentative="0">
      <w:start w:val="1"/>
      <w:numFmt w:val="bullet"/>
      <w:lvlText w:val=""/>
      <w:lvlJc w:val="left"/>
      <w:pPr>
        <w:tabs>
          <w:tab w:val="left" w:pos="3599"/>
        </w:tabs>
        <w:ind w:left="3599" w:hanging="420"/>
      </w:pPr>
      <w:rPr>
        <w:rFonts w:hint="default" w:ascii="Wingdings" w:hAnsi="Wingdings"/>
      </w:rPr>
    </w:lvl>
    <w:lvl w:ilvl="6" w:tentative="0">
      <w:start w:val="1"/>
      <w:numFmt w:val="bullet"/>
      <w:lvlText w:val=""/>
      <w:lvlJc w:val="left"/>
      <w:pPr>
        <w:tabs>
          <w:tab w:val="left" w:pos="4019"/>
        </w:tabs>
        <w:ind w:left="4019" w:hanging="420"/>
      </w:pPr>
      <w:rPr>
        <w:rFonts w:hint="default" w:ascii="Wingdings" w:hAnsi="Wingdings"/>
      </w:rPr>
    </w:lvl>
    <w:lvl w:ilvl="7" w:tentative="0">
      <w:start w:val="1"/>
      <w:numFmt w:val="bullet"/>
      <w:lvlText w:val=""/>
      <w:lvlJc w:val="left"/>
      <w:pPr>
        <w:tabs>
          <w:tab w:val="left" w:pos="4439"/>
        </w:tabs>
        <w:ind w:left="4439" w:hanging="420"/>
      </w:pPr>
      <w:rPr>
        <w:rFonts w:hint="default" w:ascii="Wingdings" w:hAnsi="Wingdings"/>
      </w:rPr>
    </w:lvl>
    <w:lvl w:ilvl="8" w:tentative="0">
      <w:start w:val="1"/>
      <w:numFmt w:val="bullet"/>
      <w:lvlText w:val=""/>
      <w:lvlJc w:val="left"/>
      <w:pPr>
        <w:tabs>
          <w:tab w:val="left" w:pos="4859"/>
        </w:tabs>
        <w:ind w:left="4859" w:hanging="420"/>
      </w:pPr>
      <w:rPr>
        <w:rFonts w:hint="default" w:ascii="Wingdings" w:hAnsi="Wingdings"/>
      </w:rPr>
    </w:lvl>
  </w:abstractNum>
  <w:abstractNum w:abstractNumId="6">
    <w:nsid w:val="4CEF3F91"/>
    <w:multiLevelType w:val="multilevel"/>
    <w:tmpl w:val="4CEF3F91"/>
    <w:lvl w:ilvl="0" w:tentative="0">
      <w:start w:val="1"/>
      <w:numFmt w:val="decimal"/>
      <w:lvlText w:val="（%1）"/>
      <w:lvlJc w:val="left"/>
      <w:pPr>
        <w:tabs>
          <w:tab w:val="left" w:pos="851"/>
        </w:tabs>
        <w:ind w:left="851" w:hanging="851"/>
      </w:pPr>
      <w:rPr>
        <w:rFonts w:hint="eastAsia"/>
      </w:rPr>
    </w:lvl>
    <w:lvl w:ilvl="1" w:tentative="0">
      <w:start w:val="1"/>
      <w:numFmt w:val="decimal"/>
      <w:lvlText w:val="%2."/>
      <w:lvlJc w:val="left"/>
      <w:pPr>
        <w:tabs>
          <w:tab w:val="left" w:pos="840"/>
        </w:tabs>
        <w:ind w:left="840" w:hanging="420"/>
      </w:pPr>
    </w:lvl>
    <w:lvl w:ilvl="2" w:tentative="0">
      <w:start w:val="1"/>
      <w:numFmt w:val="bullet"/>
      <w:lvlText w:val=""/>
      <w:lvlJc w:val="left"/>
      <w:pPr>
        <w:tabs>
          <w:tab w:val="left" w:pos="1237"/>
        </w:tabs>
        <w:ind w:left="1237" w:hanging="397"/>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20A027D"/>
    <w:multiLevelType w:val="multilevel"/>
    <w:tmpl w:val="520A027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8462CD2"/>
    <w:multiLevelType w:val="multilevel"/>
    <w:tmpl w:val="58462CD2"/>
    <w:lvl w:ilvl="0" w:tentative="0">
      <w:start w:val="1"/>
      <w:numFmt w:val="decimal"/>
      <w:lvlText w:val="%1."/>
      <w:lvlJc w:val="left"/>
      <w:pPr>
        <w:ind w:left="425" w:hanging="425"/>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9">
    <w:nsid w:val="58462CF4"/>
    <w:multiLevelType w:val="singleLevel"/>
    <w:tmpl w:val="58462CF4"/>
    <w:lvl w:ilvl="0" w:tentative="0">
      <w:start w:val="1"/>
      <w:numFmt w:val="decimal"/>
      <w:lvlText w:val="%1."/>
      <w:lvlJc w:val="left"/>
      <w:pPr>
        <w:ind w:left="425" w:hanging="425"/>
      </w:pPr>
    </w:lvl>
  </w:abstractNum>
  <w:abstractNum w:abstractNumId="10">
    <w:nsid w:val="7C27412F"/>
    <w:multiLevelType w:val="multilevel"/>
    <w:tmpl w:val="7C27412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987"/>
        </w:tabs>
        <w:ind w:left="987" w:hanging="567"/>
      </w:pPr>
      <w:rPr>
        <w:rFonts w:hint="eastAsia"/>
      </w:rPr>
    </w:lvl>
    <w:lvl w:ilvl="2" w:tentative="0">
      <w:start w:val="1"/>
      <w:numFmt w:val="lowerLetter"/>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10"/>
  </w:num>
  <w:num w:numId="3">
    <w:abstractNumId w:val="3"/>
  </w:num>
  <w:num w:numId="4">
    <w:abstractNumId w:val="0"/>
  </w:num>
  <w:num w:numId="5">
    <w:abstractNumId w:val="6"/>
  </w:num>
  <w:num w:numId="6">
    <w:abstractNumId w:val="5"/>
  </w:num>
  <w:num w:numId="7">
    <w:abstractNumId w:val="2"/>
  </w:num>
  <w:num w:numId="8">
    <w:abstractNumId w:val="7"/>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F2"/>
    <w:rsid w:val="000332BB"/>
    <w:rsid w:val="000A4700"/>
    <w:rsid w:val="00115AA6"/>
    <w:rsid w:val="00267CFF"/>
    <w:rsid w:val="00437E0F"/>
    <w:rsid w:val="0049438B"/>
    <w:rsid w:val="005E03C4"/>
    <w:rsid w:val="00A40200"/>
    <w:rsid w:val="00D67169"/>
    <w:rsid w:val="00D96E97"/>
    <w:rsid w:val="00F50C11"/>
    <w:rsid w:val="00F63FF2"/>
    <w:rsid w:val="01286CA7"/>
    <w:rsid w:val="01C30009"/>
    <w:rsid w:val="01F478A6"/>
    <w:rsid w:val="0228102D"/>
    <w:rsid w:val="02FB6B82"/>
    <w:rsid w:val="030C505B"/>
    <w:rsid w:val="05AE4261"/>
    <w:rsid w:val="067F4E5C"/>
    <w:rsid w:val="07306DD6"/>
    <w:rsid w:val="09035449"/>
    <w:rsid w:val="0B4D52B5"/>
    <w:rsid w:val="0BCC0AE8"/>
    <w:rsid w:val="0BFD1732"/>
    <w:rsid w:val="0D722BB2"/>
    <w:rsid w:val="0D752437"/>
    <w:rsid w:val="0E302B3C"/>
    <w:rsid w:val="0F042426"/>
    <w:rsid w:val="11553147"/>
    <w:rsid w:val="1430381C"/>
    <w:rsid w:val="17003DAE"/>
    <w:rsid w:val="1A95442A"/>
    <w:rsid w:val="1C2837B1"/>
    <w:rsid w:val="1D41433A"/>
    <w:rsid w:val="1FFB1324"/>
    <w:rsid w:val="201A1AD9"/>
    <w:rsid w:val="216977DD"/>
    <w:rsid w:val="21E11F04"/>
    <w:rsid w:val="233C32D2"/>
    <w:rsid w:val="23D12389"/>
    <w:rsid w:val="256E5293"/>
    <w:rsid w:val="2591515F"/>
    <w:rsid w:val="26C837D1"/>
    <w:rsid w:val="26D24E48"/>
    <w:rsid w:val="26E94DE4"/>
    <w:rsid w:val="288B2A0B"/>
    <w:rsid w:val="295B1D26"/>
    <w:rsid w:val="29A566B1"/>
    <w:rsid w:val="2A886554"/>
    <w:rsid w:val="2B163BA8"/>
    <w:rsid w:val="2CB820A2"/>
    <w:rsid w:val="2D534468"/>
    <w:rsid w:val="2EAD0CDA"/>
    <w:rsid w:val="308E5E31"/>
    <w:rsid w:val="314F7FD4"/>
    <w:rsid w:val="316D1F22"/>
    <w:rsid w:val="31DB5DD9"/>
    <w:rsid w:val="31F40D6A"/>
    <w:rsid w:val="325145D8"/>
    <w:rsid w:val="327A7C5E"/>
    <w:rsid w:val="33F9355C"/>
    <w:rsid w:val="3494111C"/>
    <w:rsid w:val="34E82BD6"/>
    <w:rsid w:val="36A101FE"/>
    <w:rsid w:val="36D61320"/>
    <w:rsid w:val="38802933"/>
    <w:rsid w:val="3B6C0047"/>
    <w:rsid w:val="3B9D6A8A"/>
    <w:rsid w:val="3BE731B7"/>
    <w:rsid w:val="3D125CAE"/>
    <w:rsid w:val="3DFD63AF"/>
    <w:rsid w:val="3E72427A"/>
    <w:rsid w:val="3ED82DE7"/>
    <w:rsid w:val="40F52309"/>
    <w:rsid w:val="42E1238B"/>
    <w:rsid w:val="45EA53AD"/>
    <w:rsid w:val="46E71DA7"/>
    <w:rsid w:val="470D43A0"/>
    <w:rsid w:val="47AC34A3"/>
    <w:rsid w:val="48605F4B"/>
    <w:rsid w:val="489609B3"/>
    <w:rsid w:val="4A077580"/>
    <w:rsid w:val="4A3D7A5A"/>
    <w:rsid w:val="4AAE24F1"/>
    <w:rsid w:val="4B0B7A6E"/>
    <w:rsid w:val="4B5C2DAA"/>
    <w:rsid w:val="4B8A234E"/>
    <w:rsid w:val="4B9C4BB3"/>
    <w:rsid w:val="4BA90E2C"/>
    <w:rsid w:val="4BD631F1"/>
    <w:rsid w:val="4BF26CFF"/>
    <w:rsid w:val="4C4A7CFF"/>
    <w:rsid w:val="4D623A28"/>
    <w:rsid w:val="4E384B14"/>
    <w:rsid w:val="4E792052"/>
    <w:rsid w:val="4E8B5481"/>
    <w:rsid w:val="4EC2374C"/>
    <w:rsid w:val="4F013420"/>
    <w:rsid w:val="4FEA3271"/>
    <w:rsid w:val="517708BA"/>
    <w:rsid w:val="51CF42C5"/>
    <w:rsid w:val="52B64669"/>
    <w:rsid w:val="52BD251D"/>
    <w:rsid w:val="52C71FE7"/>
    <w:rsid w:val="5308238F"/>
    <w:rsid w:val="552D3F67"/>
    <w:rsid w:val="55951476"/>
    <w:rsid w:val="55A4258E"/>
    <w:rsid w:val="561215C3"/>
    <w:rsid w:val="56532BDD"/>
    <w:rsid w:val="57871219"/>
    <w:rsid w:val="57BE04F3"/>
    <w:rsid w:val="58A87459"/>
    <w:rsid w:val="595B08A7"/>
    <w:rsid w:val="59931A24"/>
    <w:rsid w:val="59947877"/>
    <w:rsid w:val="5A2D15B3"/>
    <w:rsid w:val="5A5B5773"/>
    <w:rsid w:val="5B3360A7"/>
    <w:rsid w:val="5B3B6A2C"/>
    <w:rsid w:val="5B7F3D69"/>
    <w:rsid w:val="5BB76FB4"/>
    <w:rsid w:val="5CC55041"/>
    <w:rsid w:val="5E1D5D5B"/>
    <w:rsid w:val="5EAC7C24"/>
    <w:rsid w:val="5EC60009"/>
    <w:rsid w:val="6038153B"/>
    <w:rsid w:val="60DA7A74"/>
    <w:rsid w:val="61705A36"/>
    <w:rsid w:val="61AB3878"/>
    <w:rsid w:val="64DD621C"/>
    <w:rsid w:val="64F432BC"/>
    <w:rsid w:val="681F11A4"/>
    <w:rsid w:val="68237A05"/>
    <w:rsid w:val="68863D4D"/>
    <w:rsid w:val="68F42C2B"/>
    <w:rsid w:val="69FA7F49"/>
    <w:rsid w:val="6A042070"/>
    <w:rsid w:val="6C9C2CDE"/>
    <w:rsid w:val="6D235A0F"/>
    <w:rsid w:val="70B40C75"/>
    <w:rsid w:val="70B41D8A"/>
    <w:rsid w:val="73392ACA"/>
    <w:rsid w:val="73FC29F9"/>
    <w:rsid w:val="74194F00"/>
    <w:rsid w:val="748B03A7"/>
    <w:rsid w:val="75B85970"/>
    <w:rsid w:val="75B915B5"/>
    <w:rsid w:val="75BB4D7F"/>
    <w:rsid w:val="7A1A4136"/>
    <w:rsid w:val="7AE15A58"/>
    <w:rsid w:val="7B0D7F0C"/>
    <w:rsid w:val="7D8E2F72"/>
    <w:rsid w:val="7DF47C1E"/>
    <w:rsid w:val="7DF8231E"/>
    <w:rsid w:val="7E00084B"/>
    <w:rsid w:val="7E584B23"/>
    <w:rsid w:val="7E8C6B73"/>
    <w:rsid w:val="7E992A0A"/>
    <w:rsid w:val="7F5712E1"/>
    <w:rsid w:val="7F65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200" w:firstLineChars="200"/>
    </w:pPr>
    <w:rPr>
      <w:rFonts w:ascii="Calibri" w:hAnsi="Calibri"/>
    </w:rPr>
  </w:style>
  <w:style w:type="paragraph" w:styleId="3">
    <w:name w:val="Body Text Indent"/>
    <w:basedOn w:val="1"/>
    <w:link w:val="10"/>
    <w:unhideWhenUsed/>
    <w:uiPriority w:val="0"/>
    <w:pPr>
      <w:widowControl/>
      <w:adjustRightInd/>
      <w:spacing w:line="360" w:lineRule="auto"/>
      <w:ind w:left="479" w:leftChars="228" w:firstLine="60" w:firstLineChars="25"/>
      <w:jc w:val="both"/>
    </w:pPr>
    <w:rPr>
      <w:rFonts w:ascii="宋体" w:hAnsi="宋体"/>
      <w:color w:val="000000"/>
      <w:sz w:val="24"/>
      <w:szCs w:val="24"/>
    </w:rPr>
  </w:style>
  <w:style w:type="paragraph" w:styleId="4">
    <w:name w:val="Plain Text"/>
    <w:basedOn w:val="1"/>
    <w:uiPriority w:val="0"/>
    <w:rPr>
      <w:rFonts w:ascii="宋体" w:hAnsi="Courier New" w:cs="Courier New"/>
      <w:szCs w:val="21"/>
    </w:rPr>
  </w:style>
  <w:style w:type="paragraph" w:styleId="5">
    <w:name w:val="Body Text Indent 2"/>
    <w:basedOn w:val="1"/>
    <w:qFormat/>
    <w:uiPriority w:val="0"/>
    <w:pPr>
      <w:spacing w:before="156" w:beforeLines="50"/>
      <w:ind w:left="720"/>
    </w:pPr>
    <w:rPr>
      <w:rFonts w:ascii="Arial" w:hAnsi="Arial" w:eastAsia="仿宋_GB2312" w:cs="Arial"/>
      <w:sz w:val="24"/>
    </w:rPr>
  </w:style>
  <w:style w:type="paragraph" w:styleId="6">
    <w:name w:val="footer"/>
    <w:basedOn w:val="1"/>
    <w:link w:val="11"/>
    <w:unhideWhenUsed/>
    <w:uiPriority w:val="99"/>
    <w:pPr>
      <w:tabs>
        <w:tab w:val="center" w:pos="4153"/>
        <w:tab w:val="right" w:pos="8306"/>
      </w:tabs>
      <w:snapToGrid w:val="0"/>
    </w:pPr>
    <w:rPr>
      <w:rFonts w:ascii="Calibri" w:hAnsi="Calibri"/>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10">
    <w:name w:val="Body Text Indent Char"/>
    <w:link w:val="3"/>
    <w:semiHidden/>
    <w:uiPriority w:val="0"/>
    <w:rPr>
      <w:rFonts w:ascii="宋体" w:hAnsi="宋体" w:eastAsia="宋体" w:cs="Times New Roman"/>
      <w:color w:val="000000"/>
      <w:sz w:val="24"/>
      <w:szCs w:val="24"/>
    </w:rPr>
  </w:style>
  <w:style w:type="character" w:customStyle="1" w:styleId="11">
    <w:name w:val="Footer Char"/>
    <w:link w:val="6"/>
    <w:uiPriority w:val="99"/>
    <w:rPr>
      <w:rFonts w:ascii="Calibri" w:hAnsi="Calibri" w:eastAsia="宋体" w:cs="Times New Roman"/>
      <w:sz w:val="18"/>
      <w:szCs w:val="18"/>
    </w:rPr>
  </w:style>
  <w:style w:type="character" w:customStyle="1" w:styleId="12">
    <w:name w:val="Header Char"/>
    <w:link w:val="7"/>
    <w:uiPriority w:val="99"/>
    <w:rPr>
      <w:rFonts w:ascii="Calibri" w:hAnsi="Calibri" w:eastAsia="宋体" w:cs="Times New Roman"/>
      <w:sz w:val="18"/>
      <w:szCs w:val="18"/>
    </w:rPr>
  </w:style>
  <w:style w:type="paragraph" w:customStyle="1" w:styleId="13">
    <w:name w:val="List Paragraph1"/>
    <w:basedOn w:val="1"/>
    <w:uiPriority w:val="0"/>
    <w:pPr>
      <w:ind w:firstLine="420" w:firstLineChars="200"/>
    </w:pPr>
  </w:style>
  <w:style w:type="character" w:customStyle="1" w:styleId="14">
    <w:name w:val="纯文本 Char"/>
    <w:link w:val="15"/>
    <w:uiPriority w:val="0"/>
    <w:rPr>
      <w:rFonts w:ascii="宋体" w:hAnsi="Courier New" w:eastAsia="宋体" w:cs="Times New Roman"/>
    </w:rPr>
  </w:style>
  <w:style w:type="paragraph" w:customStyle="1" w:styleId="15">
    <w:name w:val="Plain Text1"/>
    <w:basedOn w:val="1"/>
    <w:link w:val="14"/>
    <w:uiPriority w:val="0"/>
    <w:pPr>
      <w:autoSpaceDE/>
      <w:autoSpaceDN/>
      <w:adjustRightInd/>
      <w:jc w:val="both"/>
    </w:pPr>
    <w:rPr>
      <w:rFonts w:ascii="宋体" w:hAnsi="Courier New"/>
    </w:rPr>
  </w:style>
  <w:style w:type="character" w:customStyle="1" w:styleId="16">
    <w:name w:val="纯文本 Char1"/>
    <w:link w:val="17"/>
    <w:uiPriority w:val="0"/>
    <w:rPr>
      <w:rFonts w:ascii="宋体" w:hAnsi="Courier New" w:eastAsia="宋体" w:cs="Times New Roman"/>
      <w:szCs w:val="21"/>
    </w:rPr>
  </w:style>
  <w:style w:type="paragraph" w:customStyle="1" w:styleId="17">
    <w:name w:val="纯文本1"/>
    <w:basedOn w:val="1"/>
    <w:link w:val="16"/>
    <w:uiPriority w:val="0"/>
    <w:pPr>
      <w:autoSpaceDE/>
      <w:autoSpaceDN/>
      <w:adjustRightInd/>
      <w:jc w:val="both"/>
    </w:pPr>
    <w:rPr>
      <w:rFonts w:ascii="宋体" w:hAnsi="Courier New"/>
      <w:szCs w:val="21"/>
    </w:rPr>
  </w:style>
  <w:style w:type="paragraph" w:customStyle="1" w:styleId="18">
    <w:name w:val="纯文本2"/>
    <w:basedOn w:val="1"/>
    <w:qFormat/>
    <w:uiPriority w:val="0"/>
    <w:pPr>
      <w:autoSpaceDE/>
      <w:autoSpaceDN/>
      <w:adjustRightInd/>
      <w:jc w:val="both"/>
    </w:pPr>
    <w:rPr>
      <w:rFonts w:ascii="宋体" w:hAnsi="Courier New"/>
      <w:kern w:val="2"/>
      <w:sz w:val="21"/>
      <w:szCs w:val="22"/>
    </w:rPr>
  </w:style>
  <w:style w:type="character" w:customStyle="1" w:styleId="19">
    <w:name w:val="font41"/>
    <w:basedOn w:val="9"/>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6"/>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广东省分公司</Company>
  <Pages>20</Pages>
  <Words>2006</Words>
  <Characters>11437</Characters>
  <Lines>95</Lines>
  <Paragraphs>26</Paragraphs>
  <TotalTime>0</TotalTime>
  <ScaleCrop>false</ScaleCrop>
  <LinksUpToDate>false</LinksUpToDate>
  <CharactersWithSpaces>13417</CharactersWithSpaces>
  <Application>WPS Office_11.8.2.11824_F1E327BC-269C-435d-A152-05C5408002CA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2023-03-13T03:00:00Z</dcterms:created>
  <dc:creator>刘平</dc:creator>
  <cp:lastModifiedBy>刘平</cp:lastModifiedBy>
  <cp:lastPrinted>2023-03-07T01:45:00Z</cp:lastPrinted>
  <dcterms:modified xsi:type="dcterms:W3CDTF">2023-03-13T03:20:14Z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2052-11.8.2.11824</vt:lpwstr>
  </property>
  <property fmtid="{D5CDD505-2E9C-101B-9397-08002B2CF9AE}" pid="3" name="ICV">
    <vt:lpwstr>42D9C332351441D095F74D26774153C7</vt:lpwstr>
  </property>
</Properties>
</file>